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4F2B" w14:textId="2AFD1ED7" w:rsidR="003105E1" w:rsidRDefault="003105E1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D2126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C2E688" wp14:editId="4B94DF71">
            <wp:simplePos x="0" y="0"/>
            <wp:positionH relativeFrom="page">
              <wp:align>left</wp:align>
            </wp:positionH>
            <wp:positionV relativeFrom="paragraph">
              <wp:posOffset>-842010</wp:posOffset>
            </wp:positionV>
            <wp:extent cx="7505700" cy="20478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4BF5A" w14:textId="77777777" w:rsidR="003105E1" w:rsidRDefault="003105E1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</w:p>
    <w:p w14:paraId="30ED3137" w14:textId="77777777" w:rsidR="003105E1" w:rsidRDefault="003105E1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</w:p>
    <w:p w14:paraId="27FEB11A" w14:textId="77777777" w:rsidR="003105E1" w:rsidRDefault="003105E1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</w:p>
    <w:p w14:paraId="6A8665B1" w14:textId="77777777" w:rsidR="003105E1" w:rsidRDefault="003105E1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</w:p>
    <w:p w14:paraId="64A83399" w14:textId="769E026A" w:rsidR="00520757" w:rsidRPr="00520757" w:rsidRDefault="00520757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  <w:u w:val="single"/>
        </w:rPr>
      </w:pPr>
      <w:r w:rsidRPr="00520757">
        <w:rPr>
          <w:rFonts w:ascii="Eras Medium ITC" w:hAnsi="Eras Medium ITC"/>
          <w:b/>
          <w:sz w:val="32"/>
          <w:szCs w:val="32"/>
          <w:u w:val="single"/>
        </w:rPr>
        <w:t>COURS MAGISTRAL</w:t>
      </w:r>
    </w:p>
    <w:p w14:paraId="23D060B5" w14:textId="525268EC" w:rsidR="00DB1863" w:rsidRDefault="00DB1863" w:rsidP="00DB1863">
      <w:pPr>
        <w:pStyle w:val="Sansinterligne"/>
        <w:jc w:val="center"/>
        <w:rPr>
          <w:rFonts w:ascii="Eras Medium ITC" w:hAnsi="Eras Medium ITC"/>
          <w:b/>
          <w:sz w:val="32"/>
          <w:szCs w:val="32"/>
        </w:rPr>
      </w:pPr>
      <w:r w:rsidRPr="00CB6D36">
        <w:rPr>
          <w:rFonts w:ascii="Eras Medium ITC" w:hAnsi="Eras Medium ITC"/>
          <w:b/>
          <w:sz w:val="32"/>
          <w:szCs w:val="32"/>
        </w:rPr>
        <w:t xml:space="preserve">MASTER </w:t>
      </w:r>
      <w:r w:rsidR="003105E1">
        <w:rPr>
          <w:rFonts w:ascii="Eras Medium ITC" w:hAnsi="Eras Medium ITC"/>
          <w:b/>
          <w:sz w:val="32"/>
          <w:szCs w:val="32"/>
        </w:rPr>
        <w:t>1</w:t>
      </w:r>
      <w:r w:rsidRPr="00CB6D36">
        <w:rPr>
          <w:rFonts w:ascii="Eras Medium ITC" w:hAnsi="Eras Medium ITC"/>
          <w:b/>
          <w:sz w:val="32"/>
          <w:szCs w:val="32"/>
        </w:rPr>
        <w:t xml:space="preserve"> : </w:t>
      </w:r>
      <w:r w:rsidR="00F2784D">
        <w:rPr>
          <w:rFonts w:ascii="Eras Medium ITC" w:hAnsi="Eras Medium ITC"/>
          <w:b/>
          <w:sz w:val="32"/>
          <w:szCs w:val="32"/>
        </w:rPr>
        <w:t>TRONC COMMUN</w:t>
      </w:r>
    </w:p>
    <w:p w14:paraId="0C1AB75B" w14:textId="0F71BD04" w:rsidR="009E27F1" w:rsidRPr="009E27F1" w:rsidRDefault="009E27F1" w:rsidP="009E27F1">
      <w:pPr>
        <w:pStyle w:val="Sansinterligne"/>
        <w:jc w:val="center"/>
        <w:rPr>
          <w:rFonts w:ascii="Eras Medium ITC" w:hAnsi="Eras Medium ITC"/>
          <w:sz w:val="28"/>
          <w:szCs w:val="28"/>
        </w:rPr>
      </w:pPr>
      <w:r w:rsidRPr="006A124C">
        <w:rPr>
          <w:rFonts w:ascii="Eras Medium ITC" w:hAnsi="Eras Medium ITC"/>
          <w:sz w:val="28"/>
          <w:szCs w:val="28"/>
        </w:rPr>
        <w:t>Année académique / Academic year : 2016-2017</w:t>
      </w:r>
    </w:p>
    <w:p w14:paraId="77F8C8FD" w14:textId="77777777" w:rsidR="00DB1863" w:rsidRPr="00CB6D36" w:rsidRDefault="00DB1863" w:rsidP="00CB6D36">
      <w:pPr>
        <w:spacing w:after="0" w:line="240" w:lineRule="auto"/>
        <w:rPr>
          <w:rFonts w:ascii="Eras Medium ITC" w:hAnsi="Eras Medium ITC" w:cs="Times New Roman"/>
          <w:sz w:val="16"/>
          <w:szCs w:val="16"/>
        </w:rPr>
      </w:pPr>
    </w:p>
    <w:p w14:paraId="1E439530" w14:textId="77777777" w:rsidR="00DB1863" w:rsidRPr="00CB6D36" w:rsidRDefault="00CB6D36" w:rsidP="00CB6D36">
      <w:pPr>
        <w:pStyle w:val="Sansinterligne"/>
        <w:jc w:val="center"/>
        <w:rPr>
          <w:rFonts w:ascii="Eras Medium ITC" w:hAnsi="Eras Medium ITC"/>
          <w:b/>
          <w:sz w:val="28"/>
          <w:szCs w:val="28"/>
          <w:u w:val="single"/>
        </w:rPr>
      </w:pPr>
      <w:r>
        <w:rPr>
          <w:rFonts w:ascii="Eras Medium ITC" w:hAnsi="Eras Medium ITC"/>
          <w:b/>
          <w:sz w:val="28"/>
          <w:szCs w:val="28"/>
        </w:rPr>
        <w:t>COURS DE </w:t>
      </w:r>
      <w:r w:rsidR="008E1CFB">
        <w:rPr>
          <w:rFonts w:ascii="Eras Medium ITC" w:hAnsi="Eras Medium ITC"/>
          <w:b/>
          <w:sz w:val="28"/>
          <w:szCs w:val="28"/>
          <w:u w:val="single"/>
        </w:rPr>
        <w:t>MACRODYNAMIQUE AVANCEE</w:t>
      </w:r>
    </w:p>
    <w:p w14:paraId="21BF0EE8" w14:textId="66392F47" w:rsidR="00CB6D36" w:rsidRDefault="00DB1863" w:rsidP="00DB1863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  <w:r w:rsidRPr="00CB6D36">
        <w:rPr>
          <w:rFonts w:ascii="Eras Medium ITC" w:hAnsi="Eras Medium ITC"/>
          <w:b/>
          <w:sz w:val="28"/>
          <w:szCs w:val="28"/>
        </w:rPr>
        <w:t xml:space="preserve">Par </w:t>
      </w:r>
    </w:p>
    <w:p w14:paraId="39ABA429" w14:textId="6F4962EC" w:rsidR="00DB1863" w:rsidRPr="00CB6D36" w:rsidRDefault="003105E1" w:rsidP="00DB1863">
      <w:pPr>
        <w:pStyle w:val="Sansinterligne"/>
        <w:jc w:val="center"/>
        <w:rPr>
          <w:rFonts w:ascii="Eras Medium ITC" w:hAnsi="Eras Medium ITC"/>
          <w:b/>
          <w:sz w:val="28"/>
          <w:szCs w:val="28"/>
        </w:rPr>
      </w:pPr>
      <w:r>
        <w:rPr>
          <w:rFonts w:ascii="Eras Medium ITC" w:hAnsi="Eras Medium ITC"/>
          <w:b/>
          <w:sz w:val="28"/>
          <w:szCs w:val="28"/>
        </w:rPr>
        <w:t>P</w:t>
      </w:r>
      <w:r w:rsidR="00520757">
        <w:rPr>
          <w:rFonts w:ascii="Eras Medium ITC" w:hAnsi="Eras Medium ITC"/>
          <w:b/>
          <w:sz w:val="28"/>
          <w:szCs w:val="28"/>
        </w:rPr>
        <w:t>r</w:t>
      </w:r>
      <w:r>
        <w:rPr>
          <w:rFonts w:ascii="Eras Medium ITC" w:hAnsi="Eras Medium ITC"/>
          <w:b/>
          <w:sz w:val="28"/>
          <w:szCs w:val="28"/>
        </w:rPr>
        <w:t>of</w:t>
      </w:r>
      <w:r w:rsidR="00520757">
        <w:rPr>
          <w:rFonts w:ascii="Eras Medium ITC" w:hAnsi="Eras Medium ITC"/>
          <w:b/>
          <w:sz w:val="28"/>
          <w:szCs w:val="28"/>
        </w:rPr>
        <w:t xml:space="preserve">. </w:t>
      </w:r>
      <w:r w:rsidR="00520757" w:rsidRPr="00CB6D36">
        <w:rPr>
          <w:rFonts w:ascii="Eras Medium ITC" w:hAnsi="Eras Medium ITC"/>
          <w:b/>
          <w:sz w:val="28"/>
          <w:szCs w:val="28"/>
        </w:rPr>
        <w:t xml:space="preserve">NGUENA </w:t>
      </w:r>
      <w:r w:rsidR="00DB1863" w:rsidRPr="00CB6D36">
        <w:rPr>
          <w:rFonts w:ascii="Eras Medium ITC" w:hAnsi="Eras Medium ITC"/>
          <w:b/>
          <w:sz w:val="28"/>
          <w:szCs w:val="28"/>
        </w:rPr>
        <w:t xml:space="preserve">Christian Lambert, </w:t>
      </w:r>
      <w:r>
        <w:rPr>
          <w:rFonts w:ascii="Eras Medium ITC" w:hAnsi="Eras Medium ITC"/>
          <w:b/>
          <w:sz w:val="28"/>
          <w:szCs w:val="28"/>
        </w:rPr>
        <w:t>Agrégé des Universités</w:t>
      </w:r>
    </w:p>
    <w:p w14:paraId="08C5967C" w14:textId="77777777" w:rsidR="00DB1863" w:rsidRPr="00CB6D36" w:rsidRDefault="00DB1863" w:rsidP="00DB1863">
      <w:pPr>
        <w:pStyle w:val="Sansinterligne"/>
        <w:jc w:val="center"/>
        <w:rPr>
          <w:rFonts w:ascii="Eras Medium ITC" w:hAnsi="Eras Medium ITC"/>
          <w:b/>
          <w:sz w:val="24"/>
          <w:szCs w:val="24"/>
        </w:rPr>
      </w:pPr>
      <w:r w:rsidRPr="00CB6D36">
        <w:rPr>
          <w:rFonts w:ascii="Eras Medium ITC" w:hAnsi="Eras Medium ITC"/>
          <w:b/>
          <w:sz w:val="24"/>
          <w:szCs w:val="24"/>
          <w:u w:val="single"/>
        </w:rPr>
        <w:t>Contact formel:</w:t>
      </w:r>
      <w:r w:rsidRPr="00CB6D36">
        <w:rPr>
          <w:rFonts w:ascii="Eras Medium ITC" w:hAnsi="Eras Medium ITC"/>
          <w:b/>
          <w:sz w:val="24"/>
          <w:szCs w:val="24"/>
        </w:rPr>
        <w:t xml:space="preserve"> </w:t>
      </w:r>
      <w:hyperlink r:id="rId9" w:history="1">
        <w:r w:rsidRPr="00CB6D36">
          <w:rPr>
            <w:rStyle w:val="Lienhypertexte"/>
            <w:rFonts w:ascii="Eras Medium ITC" w:hAnsi="Eras Medium ITC"/>
            <w:b/>
            <w:sz w:val="24"/>
            <w:szCs w:val="24"/>
          </w:rPr>
          <w:t>lambert.nguena@univ-dschang.org</w:t>
        </w:r>
      </w:hyperlink>
      <w:r w:rsidRPr="00CB6D36">
        <w:rPr>
          <w:rFonts w:ascii="Eras Medium ITC" w:hAnsi="Eras Medium ITC"/>
          <w:b/>
          <w:sz w:val="24"/>
          <w:szCs w:val="24"/>
        </w:rPr>
        <w:t xml:space="preserve"> </w:t>
      </w:r>
    </w:p>
    <w:p w14:paraId="06D099CB" w14:textId="067680EF" w:rsidR="00D97804" w:rsidRDefault="00D97804" w:rsidP="00DB1863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Times New Roman"/>
          <w:b/>
          <w:iCs/>
          <w:sz w:val="24"/>
          <w:szCs w:val="24"/>
          <w:u w:val="single"/>
        </w:rPr>
      </w:pPr>
    </w:p>
    <w:p w14:paraId="4AFCA726" w14:textId="5FCBDD7E" w:rsidR="00DB1863" w:rsidRPr="00CB6D36" w:rsidRDefault="00DB1863" w:rsidP="00DB1863">
      <w:pPr>
        <w:autoSpaceDE w:val="0"/>
        <w:autoSpaceDN w:val="0"/>
        <w:adjustRightInd w:val="0"/>
        <w:spacing w:after="0" w:line="240" w:lineRule="auto"/>
        <w:rPr>
          <w:rFonts w:ascii="Eras Medium ITC" w:hAnsi="Eras Medium ITC" w:cs="Times New Roman"/>
          <w:b/>
          <w:iCs/>
          <w:sz w:val="24"/>
          <w:szCs w:val="24"/>
          <w:u w:val="single"/>
        </w:rPr>
      </w:pPr>
      <w:r w:rsidRPr="00CB6D36">
        <w:rPr>
          <w:rFonts w:ascii="Eras Medium ITC" w:hAnsi="Eras Medium ITC" w:cs="Times New Roman"/>
          <w:b/>
          <w:iCs/>
          <w:sz w:val="24"/>
          <w:szCs w:val="24"/>
          <w:u w:val="single"/>
        </w:rPr>
        <w:t>SOMMAIRE</w:t>
      </w:r>
      <w:r w:rsidR="00661FBF">
        <w:rPr>
          <w:rFonts w:ascii="Eras Medium ITC" w:hAnsi="Eras Medium ITC" w:cs="Times New Roman"/>
          <w:b/>
          <w:iCs/>
          <w:sz w:val="24"/>
          <w:szCs w:val="24"/>
          <w:u w:val="single"/>
        </w:rPr>
        <w:t xml:space="preserve"> INDICATIF</w:t>
      </w:r>
    </w:p>
    <w:p w14:paraId="59A53CA3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Introduction </w:t>
      </w:r>
    </w:p>
    <w:p w14:paraId="33141F45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1. Qu’est-ce que la croissance et pourquoi l’étudie-t-on ? </w:t>
      </w:r>
    </w:p>
    <w:p w14:paraId="26005CAE" w14:textId="77777777" w:rsidR="00705202" w:rsidRPr="008E1CFB" w:rsidRDefault="00705202" w:rsidP="008E1CFB">
      <w:pPr>
        <w:pStyle w:val="Default"/>
        <w:jc w:val="both"/>
      </w:pPr>
      <w:r w:rsidRPr="008E1CFB">
        <w:t xml:space="preserve">1.1. La mesure et l’étude de la croissance économique </w:t>
      </w:r>
    </w:p>
    <w:p w14:paraId="76F0450B" w14:textId="77777777" w:rsidR="00705202" w:rsidRPr="008E1CFB" w:rsidRDefault="00705202" w:rsidP="008E1CFB">
      <w:pPr>
        <w:pStyle w:val="Default"/>
        <w:jc w:val="both"/>
      </w:pPr>
      <w:r w:rsidRPr="008E1CFB">
        <w:t xml:space="preserve">1.2. La croissance et la répartition des revenus </w:t>
      </w:r>
    </w:p>
    <w:p w14:paraId="7A959BEC" w14:textId="77777777" w:rsidR="00705202" w:rsidRPr="008E1CFB" w:rsidRDefault="00705202" w:rsidP="008E1CFB">
      <w:pPr>
        <w:pStyle w:val="Default"/>
        <w:jc w:val="both"/>
      </w:pPr>
      <w:r w:rsidRPr="008E1CFB">
        <w:t xml:space="preserve">1.3. La croissance économique et le bien-être collectif </w:t>
      </w:r>
    </w:p>
    <w:p w14:paraId="588BA059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2. Théories de la croissance exogène et l’hypothèse de la convergence </w:t>
      </w:r>
    </w:p>
    <w:p w14:paraId="7F935AA8" w14:textId="77777777" w:rsidR="00705202" w:rsidRPr="008E1CFB" w:rsidRDefault="00705202" w:rsidP="008E1CFB">
      <w:pPr>
        <w:pStyle w:val="Default"/>
        <w:jc w:val="both"/>
      </w:pPr>
      <w:r w:rsidRPr="008E1CFB">
        <w:t xml:space="preserve">2.1. Le modèle Harrod-Domar </w:t>
      </w:r>
    </w:p>
    <w:p w14:paraId="5309E78D" w14:textId="77777777" w:rsidR="00705202" w:rsidRPr="008E1CFB" w:rsidRDefault="00705202" w:rsidP="008E1CFB">
      <w:pPr>
        <w:pStyle w:val="Default"/>
        <w:jc w:val="both"/>
      </w:pPr>
      <w:r w:rsidRPr="008E1CFB">
        <w:t xml:space="preserve">2.2. Le modèle de R.M. Solow </w:t>
      </w:r>
    </w:p>
    <w:p w14:paraId="3E04E444" w14:textId="77777777" w:rsidR="00705202" w:rsidRPr="008E1CFB" w:rsidRDefault="00705202" w:rsidP="008E1CFB">
      <w:pPr>
        <w:pStyle w:val="Default"/>
        <w:jc w:val="both"/>
      </w:pPr>
      <w:r w:rsidRPr="008E1CFB">
        <w:t xml:space="preserve">2.3. Le modèle de Ramsey – Cass – Koopmans </w:t>
      </w:r>
    </w:p>
    <w:p w14:paraId="5CB5C896" w14:textId="77777777" w:rsidR="00705202" w:rsidRPr="008E1CFB" w:rsidRDefault="00705202" w:rsidP="008E1CFB">
      <w:pPr>
        <w:pStyle w:val="Default"/>
        <w:jc w:val="both"/>
      </w:pPr>
      <w:r w:rsidRPr="008E1CFB">
        <w:t xml:space="preserve">2.4. L’hypothèse de la convergence </w:t>
      </w:r>
    </w:p>
    <w:p w14:paraId="44DD120F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3. Théories de la croissance endogène </w:t>
      </w:r>
    </w:p>
    <w:p w14:paraId="700AB50B" w14:textId="77777777" w:rsidR="00705202" w:rsidRPr="008E1CFB" w:rsidRDefault="00705202" w:rsidP="008E1CFB">
      <w:pPr>
        <w:pStyle w:val="Default"/>
        <w:jc w:val="both"/>
      </w:pPr>
      <w:r w:rsidRPr="008E1CFB">
        <w:t xml:space="preserve">3.1. </w:t>
      </w:r>
      <w:r w:rsidRPr="008E1CFB">
        <w:rPr>
          <w:i/>
          <w:iCs/>
        </w:rPr>
        <w:t xml:space="preserve">Learning by doing </w:t>
      </w:r>
      <w:r w:rsidRPr="008E1CFB">
        <w:t xml:space="preserve">et croissance économique </w:t>
      </w:r>
    </w:p>
    <w:p w14:paraId="65D060E7" w14:textId="77777777" w:rsidR="00705202" w:rsidRPr="008E1CFB" w:rsidRDefault="00705202" w:rsidP="008E1CFB">
      <w:pPr>
        <w:pStyle w:val="Default"/>
        <w:jc w:val="both"/>
      </w:pPr>
      <w:r w:rsidRPr="008E1CFB">
        <w:t xml:space="preserve">3.2. Capital humain et croissance économique </w:t>
      </w:r>
    </w:p>
    <w:p w14:paraId="06226C24" w14:textId="77777777" w:rsidR="00705202" w:rsidRPr="008E1CFB" w:rsidRDefault="00705202" w:rsidP="008E1CFB">
      <w:pPr>
        <w:pStyle w:val="Default"/>
        <w:jc w:val="both"/>
      </w:pPr>
      <w:r w:rsidRPr="008E1CFB">
        <w:t xml:space="preserve">3.3. Recherche – développement et croissance économique </w:t>
      </w:r>
    </w:p>
    <w:p w14:paraId="719B5BF8" w14:textId="77777777" w:rsidR="00705202" w:rsidRPr="008E1CFB" w:rsidRDefault="00705202" w:rsidP="008E1CFB">
      <w:pPr>
        <w:pStyle w:val="Default"/>
        <w:jc w:val="both"/>
      </w:pPr>
      <w:r w:rsidRPr="008E1CFB">
        <w:t xml:space="preserve">3.4. Les dépenses publiques et la croissance économique </w:t>
      </w:r>
    </w:p>
    <w:p w14:paraId="70243074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4. Autres développements de la théorie de la croissance </w:t>
      </w:r>
    </w:p>
    <w:p w14:paraId="3763B99E" w14:textId="77777777" w:rsidR="00705202" w:rsidRPr="008E1CFB" w:rsidRDefault="00705202" w:rsidP="008E1CFB">
      <w:pPr>
        <w:pStyle w:val="Default"/>
        <w:jc w:val="both"/>
      </w:pPr>
      <w:r w:rsidRPr="008E1CFB">
        <w:t xml:space="preserve">4.1. L‘ouverture sur l’extérieur et la croissance économique </w:t>
      </w:r>
    </w:p>
    <w:p w14:paraId="07D4B666" w14:textId="77777777" w:rsidR="00705202" w:rsidRPr="008E1CFB" w:rsidRDefault="00705202" w:rsidP="008E1CFB">
      <w:pPr>
        <w:pStyle w:val="Default"/>
        <w:jc w:val="both"/>
      </w:pPr>
      <w:r w:rsidRPr="008E1CFB">
        <w:t xml:space="preserve">4.2. L’endettement extérieur et la croissance économique </w:t>
      </w:r>
    </w:p>
    <w:p w14:paraId="06660BEC" w14:textId="77777777" w:rsidR="00705202" w:rsidRPr="008E1CFB" w:rsidRDefault="00705202" w:rsidP="008E1CFB">
      <w:pPr>
        <w:pStyle w:val="Default"/>
        <w:jc w:val="both"/>
      </w:pPr>
      <w:r w:rsidRPr="008E1CFB">
        <w:t xml:space="preserve">4.3. Le système financier et la croissance économique </w:t>
      </w:r>
    </w:p>
    <w:p w14:paraId="13E41E4D" w14:textId="77777777" w:rsidR="00705202" w:rsidRPr="008E1CFB" w:rsidRDefault="00705202" w:rsidP="008E1CFB">
      <w:pPr>
        <w:pStyle w:val="Default"/>
        <w:jc w:val="both"/>
      </w:pPr>
      <w:r w:rsidRPr="008E1CFB">
        <w:t xml:space="preserve">4.4. La bonne gouvernance et la croissance économique </w:t>
      </w:r>
    </w:p>
    <w:p w14:paraId="316B20FA" w14:textId="77777777" w:rsidR="00705202" w:rsidRPr="008E1CFB" w:rsidRDefault="00705202" w:rsidP="008E1CFB">
      <w:pPr>
        <w:pStyle w:val="Default"/>
        <w:jc w:val="both"/>
      </w:pPr>
      <w:r w:rsidRPr="008E1CFB">
        <w:rPr>
          <w:b/>
          <w:bCs/>
        </w:rPr>
        <w:t xml:space="preserve">5. Analyse empirique de la croissance et de la convergence </w:t>
      </w:r>
    </w:p>
    <w:p w14:paraId="75DCE8B7" w14:textId="77777777" w:rsidR="00705202" w:rsidRPr="008E1CFB" w:rsidRDefault="00705202" w:rsidP="008E1CFB">
      <w:pPr>
        <w:pStyle w:val="Default"/>
        <w:jc w:val="both"/>
      </w:pPr>
      <w:r w:rsidRPr="008E1CFB">
        <w:t xml:space="preserve">5.1. La décomposition des taux de croissance </w:t>
      </w:r>
    </w:p>
    <w:p w14:paraId="36D8A2C7" w14:textId="77777777" w:rsidR="00705202" w:rsidRPr="008E1CFB" w:rsidRDefault="00705202" w:rsidP="008E1CFB">
      <w:pPr>
        <w:pStyle w:val="Default"/>
        <w:jc w:val="both"/>
      </w:pPr>
      <w:r w:rsidRPr="008E1CFB">
        <w:t xml:space="preserve">5.2. L’analyse économétrique de la croissance </w:t>
      </w:r>
    </w:p>
    <w:p w14:paraId="2FE96E28" w14:textId="77777777" w:rsidR="00705202" w:rsidRPr="008E1CFB" w:rsidRDefault="00705202" w:rsidP="008E1CFB">
      <w:pPr>
        <w:pStyle w:val="Default"/>
        <w:jc w:val="both"/>
      </w:pPr>
      <w:r w:rsidRPr="008E1CFB">
        <w:t xml:space="preserve">5.3. L’analyse économétrique de la convergence </w:t>
      </w:r>
    </w:p>
    <w:p w14:paraId="638F4F6F" w14:textId="77777777" w:rsidR="00D97804" w:rsidRDefault="00D97804" w:rsidP="008E1CFB">
      <w:pPr>
        <w:autoSpaceDE w:val="0"/>
        <w:autoSpaceDN w:val="0"/>
        <w:adjustRightInd w:val="0"/>
        <w:spacing w:after="0" w:line="240" w:lineRule="auto"/>
        <w:ind w:left="426"/>
        <w:jc w:val="both"/>
        <w:rPr>
          <w:sz w:val="24"/>
          <w:szCs w:val="24"/>
        </w:rPr>
      </w:pPr>
    </w:p>
    <w:p w14:paraId="2933C169" w14:textId="0BA8BE0A" w:rsidR="00AB58A9" w:rsidRPr="008E1CFB" w:rsidRDefault="00705202" w:rsidP="008E1C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Eras Medium ITC" w:hAnsi="Eras Medium ITC" w:cs="Times New Roman"/>
          <w:b/>
          <w:sz w:val="24"/>
          <w:szCs w:val="24"/>
        </w:rPr>
      </w:pPr>
      <w:r w:rsidRPr="008E1CFB">
        <w:rPr>
          <w:sz w:val="24"/>
          <w:szCs w:val="24"/>
        </w:rPr>
        <w:t>Références bibliographiques</w:t>
      </w:r>
    </w:p>
    <w:p w14:paraId="418F9A8F" w14:textId="77777777" w:rsidR="00DB1863" w:rsidRPr="00AB58A9" w:rsidRDefault="00DB1863" w:rsidP="00DB1863">
      <w:pPr>
        <w:pStyle w:val="Sansinterligne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788F243" w14:textId="77777777" w:rsidR="00DB1863" w:rsidRPr="00AB58A9" w:rsidRDefault="00DB1863" w:rsidP="00DB1863">
      <w:pPr>
        <w:spacing w:after="0"/>
        <w:rPr>
          <w:rFonts w:ascii="Times New Roman" w:hAnsi="Times New Roman" w:cs="Times New Roman"/>
        </w:rPr>
      </w:pPr>
    </w:p>
    <w:sectPr w:rsidR="00DB1863" w:rsidRPr="00AB58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2774" w14:textId="77777777" w:rsidR="00FC168C" w:rsidRDefault="00FC168C" w:rsidP="00DB1863">
      <w:pPr>
        <w:spacing w:after="0" w:line="240" w:lineRule="auto"/>
      </w:pPr>
      <w:r>
        <w:separator/>
      </w:r>
    </w:p>
  </w:endnote>
  <w:endnote w:type="continuationSeparator" w:id="0">
    <w:p w14:paraId="1C081A58" w14:textId="77777777" w:rsidR="00FC168C" w:rsidRDefault="00FC168C" w:rsidP="00DB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88761"/>
      <w:docPartObj>
        <w:docPartGallery w:val="Page Numbers (Bottom of Page)"/>
        <w:docPartUnique/>
      </w:docPartObj>
    </w:sdtPr>
    <w:sdtContent>
      <w:p w14:paraId="108535D6" w14:textId="77777777" w:rsidR="0041359E" w:rsidRDefault="0041359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8FCEEF" wp14:editId="48025AE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361950"/>
                  <wp:effectExtent l="0" t="0" r="12700" b="1905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619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60C9D" w14:textId="77777777" w:rsidR="0041359E" w:rsidRDefault="0041359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26EE4" w:rsidRPr="00126EE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8FCEE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8.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xXQAIAAHcEAAAOAAAAZHJzL2Uyb0RvYy54bWysVNtu2zAMfR+wfxD0vjhuLm2DOkWRLsOA&#10;bivQ7QMUSY61yaJKKXG6ry8lO1267WmYDQiiKR6S54i+uj60lu01BgOu4uVozJl2EpRx24p/+7p+&#10;d8FZiMIpYcHpij/pwK+Xb99cdX6hz6ABqzQyAnFh0fmKNzH6RVEE2ehWhBF47chZA7YikonbQqHo&#10;CL21xdl4PC86QOURpA6Bvt72Tr7M+HWtZfxS10FHZitOtcW8Yl43aS2WV2KxReEbI4cyxD9U0Qrj&#10;KOkL1K2Igu3Q/AHVGokQoI4jCW0BdW2kzj1QN+X4t24eGuF17oXICf6FpvD/YOXn/T0yoyo+Oy85&#10;c6IlkdZEt2ZiF4FYN487zcpEVOfDgs4/+HtMrQZ/B/JHYA5WjXBbfYMIXaOFovLy+eJVQDIChbJN&#10;9wkUZUn4mbNDjW0CJDbYIUvz9CKNPkQm6eNkfjEZk4CSXJN5eTnL0hVicQz2GOIHDS1Lm4rX6WKp&#10;FaDTmJOI/V2IWSE1dCnUd87q1pLee2HZZDqbH0GHwwR/hM0NgzVqbazNBm43K4uMQomw/CSOKCSc&#10;HrOOdVRxeT7LVbzyhVOIi3F6/waBsHMq39NE7vthH4Wx/Z5SWkeZjwT3QsXD5jBotgH1RLwj9Lef&#10;ppU2DeBPzjq6+RUPjzuBmjP70ZF2l+V0mkYlG9PZ+RkZeOrZnHqEkwRV8chZv13Ffrx2Hs22oUxl&#10;7tzBDeldm5hISqX2VQ0G3e7M3TCJaXxO7Xzq1/9i+QwAAP//AwBQSwMEFAAGAAgAAAAhAEPSFuPY&#10;AAAAAwEAAA8AAABkcnMvZG93bnJldi54bWxMj81OwzAQhO9IfQdrK3GjdkFQK8SpqiIkrpT+XN14&#10;m0TE6yh2m5SnZ+ECl12NZjX7Tb4cfSsu2McmkIH5TIFAKoNrqDKw/Xi90yBisuRsGwgNXDHCspjc&#10;5DZzYaB3vGxSJTiEYmYN1Cl1mZSxrNHbOAsdEnun0HubWPaVdL0dONy38l6pJ+ltQ/yhth2uayw/&#10;N2dv4EuvtD49qP21Cy96NzSHxVs6GHM7HVfPIBKO6e8YfvAZHQpmOoYzuShaA1wk/U72HjWrI++F&#10;Alnk8j978Q0AAP//AwBQSwECLQAUAAYACAAAACEAtoM4kv4AAADhAQAAEwAAAAAAAAAAAAAAAAAA&#10;AAAAW0NvbnRlbnRfVHlwZXNdLnhtbFBLAQItABQABgAIAAAAIQA4/SH/1gAAAJQBAAALAAAAAAAA&#10;AAAAAAAAAC8BAABfcmVscy8ucmVsc1BLAQItABQABgAIAAAAIQDeMIxXQAIAAHcEAAAOAAAAAAAA&#10;AAAAAAAAAC4CAABkcnMvZTJvRG9jLnhtbFBLAQItABQABgAIAAAAIQBD0hbj2AAAAAMBAAAPAAAA&#10;AAAAAAAAAAAAAJoEAABkcnMvZG93bnJldi54bWxQSwUGAAAAAAQABADzAAAAnwUAAAAA&#10;" o:allowincell="f" adj="14135" strokecolor="gray" strokeweight=".25pt">
                  <v:textbox>
                    <w:txbxContent>
                      <w:p w14:paraId="1D660C9D" w14:textId="77777777" w:rsidR="0041359E" w:rsidRDefault="0041359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26EE4" w:rsidRPr="00126EE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C6A0" w14:textId="77777777" w:rsidR="00FC168C" w:rsidRDefault="00FC168C" w:rsidP="00DB1863">
      <w:pPr>
        <w:spacing w:after="0" w:line="240" w:lineRule="auto"/>
      </w:pPr>
      <w:r>
        <w:separator/>
      </w:r>
    </w:p>
  </w:footnote>
  <w:footnote w:type="continuationSeparator" w:id="0">
    <w:p w14:paraId="441F293D" w14:textId="77777777" w:rsidR="00FC168C" w:rsidRDefault="00FC168C" w:rsidP="00DB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b/>
        <w:bCs/>
        <w:color w:val="FF0000"/>
        <w:sz w:val="32"/>
        <w:szCs w:val="32"/>
        <w:lang w:eastAsia="fr-FR"/>
      </w:rPr>
      <w:alias w:val="Titre"/>
      <w:id w:val="77738743"/>
      <w:placeholder>
        <w:docPart w:val="244E623AFA67486B8EDFA005FFF78770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158251B" w14:textId="64429B5D" w:rsidR="0041359E" w:rsidRDefault="003105E1" w:rsidP="003105E1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[Titre du document]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10"/>
    <w:multiLevelType w:val="hybridMultilevel"/>
    <w:tmpl w:val="B5F282E6"/>
    <w:lvl w:ilvl="0" w:tplc="DCA2C03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311"/>
    <w:multiLevelType w:val="hybridMultilevel"/>
    <w:tmpl w:val="FF2AB3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70114"/>
    <w:multiLevelType w:val="hybridMultilevel"/>
    <w:tmpl w:val="EC2A8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0E87"/>
    <w:multiLevelType w:val="hybridMultilevel"/>
    <w:tmpl w:val="EF644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9675C"/>
    <w:multiLevelType w:val="hybridMultilevel"/>
    <w:tmpl w:val="57085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F4385"/>
    <w:multiLevelType w:val="hybridMultilevel"/>
    <w:tmpl w:val="EBA261D0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9BC253C"/>
    <w:multiLevelType w:val="hybridMultilevel"/>
    <w:tmpl w:val="2DFC7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10B7F"/>
    <w:multiLevelType w:val="hybridMultilevel"/>
    <w:tmpl w:val="7E0AE16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471859"/>
    <w:multiLevelType w:val="hybridMultilevel"/>
    <w:tmpl w:val="A25AFE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7BC5"/>
    <w:multiLevelType w:val="hybridMultilevel"/>
    <w:tmpl w:val="2DD014A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70FC5"/>
    <w:multiLevelType w:val="hybridMultilevel"/>
    <w:tmpl w:val="58C4B9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2D47"/>
    <w:multiLevelType w:val="hybridMultilevel"/>
    <w:tmpl w:val="6D7003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C03AE"/>
    <w:multiLevelType w:val="multilevel"/>
    <w:tmpl w:val="CEBA3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BA47C6"/>
    <w:multiLevelType w:val="hybridMultilevel"/>
    <w:tmpl w:val="5490A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F26BA"/>
    <w:multiLevelType w:val="hybridMultilevel"/>
    <w:tmpl w:val="AA249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50739"/>
    <w:multiLevelType w:val="hybridMultilevel"/>
    <w:tmpl w:val="6BB47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A5D57"/>
    <w:multiLevelType w:val="multilevel"/>
    <w:tmpl w:val="5EFAF0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305262"/>
    <w:multiLevelType w:val="hybridMultilevel"/>
    <w:tmpl w:val="5AF4D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239"/>
    <w:multiLevelType w:val="hybridMultilevel"/>
    <w:tmpl w:val="51164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D19E5"/>
    <w:multiLevelType w:val="hybridMultilevel"/>
    <w:tmpl w:val="162E6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B3C17"/>
    <w:multiLevelType w:val="hybridMultilevel"/>
    <w:tmpl w:val="12EA00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673AA"/>
    <w:multiLevelType w:val="hybridMultilevel"/>
    <w:tmpl w:val="00C0281A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183350B"/>
    <w:multiLevelType w:val="hybridMultilevel"/>
    <w:tmpl w:val="368E4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B5BED"/>
    <w:multiLevelType w:val="hybridMultilevel"/>
    <w:tmpl w:val="9C887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830FD"/>
    <w:multiLevelType w:val="hybridMultilevel"/>
    <w:tmpl w:val="42D0B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3560"/>
    <w:multiLevelType w:val="hybridMultilevel"/>
    <w:tmpl w:val="D9EAA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9237D"/>
    <w:multiLevelType w:val="hybridMultilevel"/>
    <w:tmpl w:val="10E68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3351A"/>
    <w:multiLevelType w:val="hybridMultilevel"/>
    <w:tmpl w:val="D19E2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3F6E"/>
    <w:multiLevelType w:val="hybridMultilevel"/>
    <w:tmpl w:val="6544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C610E"/>
    <w:multiLevelType w:val="hybridMultilevel"/>
    <w:tmpl w:val="407AF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6684">
    <w:abstractNumId w:val="0"/>
  </w:num>
  <w:num w:numId="2" w16cid:durableId="33501262">
    <w:abstractNumId w:val="6"/>
  </w:num>
  <w:num w:numId="3" w16cid:durableId="890385331">
    <w:abstractNumId w:val="25"/>
  </w:num>
  <w:num w:numId="4" w16cid:durableId="1244218888">
    <w:abstractNumId w:val="8"/>
  </w:num>
  <w:num w:numId="5" w16cid:durableId="1929533634">
    <w:abstractNumId w:val="18"/>
  </w:num>
  <w:num w:numId="6" w16cid:durableId="903948045">
    <w:abstractNumId w:val="23"/>
  </w:num>
  <w:num w:numId="7" w16cid:durableId="1368069238">
    <w:abstractNumId w:val="28"/>
  </w:num>
  <w:num w:numId="8" w16cid:durableId="184440798">
    <w:abstractNumId w:val="26"/>
  </w:num>
  <w:num w:numId="9" w16cid:durableId="2047098659">
    <w:abstractNumId w:val="4"/>
  </w:num>
  <w:num w:numId="10" w16cid:durableId="2094008516">
    <w:abstractNumId w:val="10"/>
  </w:num>
  <w:num w:numId="11" w16cid:durableId="758798340">
    <w:abstractNumId w:val="24"/>
  </w:num>
  <w:num w:numId="12" w16cid:durableId="529685164">
    <w:abstractNumId w:val="22"/>
  </w:num>
  <w:num w:numId="13" w16cid:durableId="714039816">
    <w:abstractNumId w:val="5"/>
  </w:num>
  <w:num w:numId="14" w16cid:durableId="1488781444">
    <w:abstractNumId w:val="7"/>
  </w:num>
  <w:num w:numId="15" w16cid:durableId="1605306094">
    <w:abstractNumId w:val="21"/>
  </w:num>
  <w:num w:numId="16" w16cid:durableId="1911385871">
    <w:abstractNumId w:val="9"/>
  </w:num>
  <w:num w:numId="17" w16cid:durableId="708460795">
    <w:abstractNumId w:val="2"/>
  </w:num>
  <w:num w:numId="18" w16cid:durableId="884829274">
    <w:abstractNumId w:val="15"/>
  </w:num>
  <w:num w:numId="19" w16cid:durableId="22632397">
    <w:abstractNumId w:val="17"/>
  </w:num>
  <w:num w:numId="20" w16cid:durableId="122313186">
    <w:abstractNumId w:val="27"/>
  </w:num>
  <w:num w:numId="21" w16cid:durableId="1710182459">
    <w:abstractNumId w:val="11"/>
  </w:num>
  <w:num w:numId="22" w16cid:durableId="2081782023">
    <w:abstractNumId w:val="20"/>
  </w:num>
  <w:num w:numId="23" w16cid:durableId="1831750022">
    <w:abstractNumId w:val="29"/>
  </w:num>
  <w:num w:numId="24" w16cid:durableId="664935591">
    <w:abstractNumId w:val="1"/>
  </w:num>
  <w:num w:numId="25" w16cid:durableId="2015109298">
    <w:abstractNumId w:val="3"/>
  </w:num>
  <w:num w:numId="26" w16cid:durableId="2056586104">
    <w:abstractNumId w:val="14"/>
  </w:num>
  <w:num w:numId="27" w16cid:durableId="1811089158">
    <w:abstractNumId w:val="13"/>
  </w:num>
  <w:num w:numId="28" w16cid:durableId="1028337701">
    <w:abstractNumId w:val="19"/>
  </w:num>
  <w:num w:numId="29" w16cid:durableId="1738360714">
    <w:abstractNumId w:val="16"/>
  </w:num>
  <w:num w:numId="30" w16cid:durableId="14349828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3"/>
    <w:rsid w:val="00072113"/>
    <w:rsid w:val="000F21D5"/>
    <w:rsid w:val="000F294D"/>
    <w:rsid w:val="00126EE4"/>
    <w:rsid w:val="001E75E8"/>
    <w:rsid w:val="003105E1"/>
    <w:rsid w:val="00315929"/>
    <w:rsid w:val="0041359E"/>
    <w:rsid w:val="004555C6"/>
    <w:rsid w:val="004632FF"/>
    <w:rsid w:val="00520757"/>
    <w:rsid w:val="005452E5"/>
    <w:rsid w:val="00596185"/>
    <w:rsid w:val="00661FBF"/>
    <w:rsid w:val="006A5F8A"/>
    <w:rsid w:val="006B4CC6"/>
    <w:rsid w:val="00705202"/>
    <w:rsid w:val="007C5E4C"/>
    <w:rsid w:val="007C605C"/>
    <w:rsid w:val="007D0FB9"/>
    <w:rsid w:val="008637D1"/>
    <w:rsid w:val="008D1182"/>
    <w:rsid w:val="008E1CFB"/>
    <w:rsid w:val="00972C45"/>
    <w:rsid w:val="009D73C1"/>
    <w:rsid w:val="009E27F1"/>
    <w:rsid w:val="00A32109"/>
    <w:rsid w:val="00A62729"/>
    <w:rsid w:val="00A94075"/>
    <w:rsid w:val="00AB58A9"/>
    <w:rsid w:val="00AB75E6"/>
    <w:rsid w:val="00B61AE3"/>
    <w:rsid w:val="00B72B6B"/>
    <w:rsid w:val="00B75900"/>
    <w:rsid w:val="00BE131A"/>
    <w:rsid w:val="00C74EA6"/>
    <w:rsid w:val="00CB6D36"/>
    <w:rsid w:val="00D46EEE"/>
    <w:rsid w:val="00D97804"/>
    <w:rsid w:val="00DB1863"/>
    <w:rsid w:val="00E9385D"/>
    <w:rsid w:val="00F249F8"/>
    <w:rsid w:val="00F2784D"/>
    <w:rsid w:val="00F34273"/>
    <w:rsid w:val="00F504EA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2318A"/>
  <w15:docId w15:val="{E37DD189-90DE-411D-B6E4-9BCF035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B1863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B186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18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18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186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8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B1863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BE13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F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1D5"/>
  </w:style>
  <w:style w:type="paragraph" w:styleId="Pieddepage">
    <w:name w:val="footer"/>
    <w:basedOn w:val="Normal"/>
    <w:link w:val="PieddepageCar"/>
    <w:uiPriority w:val="99"/>
    <w:unhideWhenUsed/>
    <w:rsid w:val="000F2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1D5"/>
  </w:style>
  <w:style w:type="paragraph" w:customStyle="1" w:styleId="Default">
    <w:name w:val="Default"/>
    <w:rsid w:val="0070520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mbert.nguena@univ-dschang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4E623AFA67486B8EDFA005FFF78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71745-4E0D-435C-AD60-E6BE38374E98}"/>
      </w:docPartPr>
      <w:docPartBody>
        <w:p w:rsidR="00B32639" w:rsidRDefault="00E24BA1" w:rsidP="00E24BA1">
          <w:pPr>
            <w:pStyle w:val="244E623AFA67486B8EDFA005FFF787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BA1"/>
    <w:rsid w:val="00602512"/>
    <w:rsid w:val="00886C42"/>
    <w:rsid w:val="00B32639"/>
    <w:rsid w:val="00CE0FA6"/>
    <w:rsid w:val="00D750C2"/>
    <w:rsid w:val="00E2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44E623AFA67486B8EDFA005FFF78770">
    <w:name w:val="244E623AFA67486B8EDFA005FFF78770"/>
    <w:rsid w:val="00E24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0F38E-B5FB-455F-84A8-7DAB68EA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Macrodynamique appliquée Master 2_DR Nguena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Nguenson</dc:creator>
  <cp:keywords/>
  <dc:description/>
  <cp:lastModifiedBy>Christian Lambert</cp:lastModifiedBy>
  <cp:revision>3</cp:revision>
  <cp:lastPrinted>2016-04-07T20:15:00Z</cp:lastPrinted>
  <dcterms:created xsi:type="dcterms:W3CDTF">2020-10-23T07:22:00Z</dcterms:created>
  <dcterms:modified xsi:type="dcterms:W3CDTF">2023-12-06T16:38:00Z</dcterms:modified>
</cp:coreProperties>
</file>