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9598" w14:textId="77777777" w:rsidR="002D60D3" w:rsidRDefault="002D60D3" w:rsidP="00DB1863">
      <w:pPr>
        <w:pStyle w:val="Sansinterligne"/>
        <w:jc w:val="center"/>
        <w:rPr>
          <w:rFonts w:ascii="Eras Medium ITC" w:hAnsi="Eras Medium ITC"/>
          <w:b/>
          <w:sz w:val="32"/>
          <w:szCs w:val="32"/>
          <w:u w:val="single"/>
        </w:rPr>
      </w:pPr>
      <w:r w:rsidRPr="00D21268">
        <w:rPr>
          <w:noProof/>
          <w:sz w:val="24"/>
          <w:szCs w:val="24"/>
        </w:rPr>
        <w:drawing>
          <wp:anchor distT="0" distB="0" distL="114300" distR="114300" simplePos="0" relativeHeight="251659264" behindDoc="1" locked="0" layoutInCell="1" allowOverlap="1" wp14:anchorId="75735C31" wp14:editId="65A4C19A">
            <wp:simplePos x="0" y="0"/>
            <wp:positionH relativeFrom="page">
              <wp:align>right</wp:align>
            </wp:positionH>
            <wp:positionV relativeFrom="paragraph">
              <wp:posOffset>-452120</wp:posOffset>
            </wp:positionV>
            <wp:extent cx="7505700" cy="19240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7CDE5" w14:textId="77777777" w:rsidR="002D60D3" w:rsidRDefault="002D60D3" w:rsidP="00DB1863">
      <w:pPr>
        <w:pStyle w:val="Sansinterligne"/>
        <w:jc w:val="center"/>
        <w:rPr>
          <w:rFonts w:ascii="Eras Medium ITC" w:hAnsi="Eras Medium ITC"/>
          <w:b/>
          <w:sz w:val="32"/>
          <w:szCs w:val="32"/>
          <w:u w:val="single"/>
        </w:rPr>
      </w:pPr>
    </w:p>
    <w:p w14:paraId="6742B6AF" w14:textId="77777777" w:rsidR="002D60D3" w:rsidRDefault="002D60D3" w:rsidP="00DB1863">
      <w:pPr>
        <w:pStyle w:val="Sansinterligne"/>
        <w:jc w:val="center"/>
        <w:rPr>
          <w:rFonts w:ascii="Eras Medium ITC" w:hAnsi="Eras Medium ITC"/>
          <w:b/>
          <w:sz w:val="32"/>
          <w:szCs w:val="32"/>
          <w:u w:val="single"/>
        </w:rPr>
      </w:pPr>
    </w:p>
    <w:p w14:paraId="05675861" w14:textId="77777777" w:rsidR="002D60D3" w:rsidRDefault="002D60D3" w:rsidP="00DB1863">
      <w:pPr>
        <w:pStyle w:val="Sansinterligne"/>
        <w:jc w:val="center"/>
        <w:rPr>
          <w:rFonts w:ascii="Eras Medium ITC" w:hAnsi="Eras Medium ITC"/>
          <w:b/>
          <w:sz w:val="32"/>
          <w:szCs w:val="32"/>
          <w:u w:val="single"/>
        </w:rPr>
      </w:pPr>
    </w:p>
    <w:p w14:paraId="68B63DEE" w14:textId="77777777" w:rsidR="002D60D3" w:rsidRDefault="002D60D3" w:rsidP="00DB1863">
      <w:pPr>
        <w:pStyle w:val="Sansinterligne"/>
        <w:jc w:val="center"/>
        <w:rPr>
          <w:rFonts w:ascii="Eras Medium ITC" w:hAnsi="Eras Medium ITC"/>
          <w:b/>
          <w:sz w:val="32"/>
          <w:szCs w:val="32"/>
          <w:u w:val="single"/>
        </w:rPr>
      </w:pPr>
    </w:p>
    <w:p w14:paraId="3272B23F" w14:textId="77777777" w:rsidR="002D60D3" w:rsidRDefault="002D60D3" w:rsidP="00DB1863">
      <w:pPr>
        <w:pStyle w:val="Sansinterligne"/>
        <w:jc w:val="center"/>
        <w:rPr>
          <w:rFonts w:ascii="Eras Medium ITC" w:hAnsi="Eras Medium ITC"/>
          <w:b/>
          <w:sz w:val="32"/>
          <w:szCs w:val="32"/>
          <w:u w:val="single"/>
        </w:rPr>
      </w:pPr>
    </w:p>
    <w:p w14:paraId="752CEC1B" w14:textId="77777777" w:rsidR="002D60D3" w:rsidRDefault="002D60D3" w:rsidP="00DB1863">
      <w:pPr>
        <w:pStyle w:val="Sansinterligne"/>
        <w:jc w:val="center"/>
        <w:rPr>
          <w:rFonts w:ascii="Eras Medium ITC" w:hAnsi="Eras Medium ITC"/>
          <w:b/>
          <w:sz w:val="32"/>
          <w:szCs w:val="32"/>
          <w:u w:val="single"/>
        </w:rPr>
      </w:pPr>
    </w:p>
    <w:p w14:paraId="576AC41D" w14:textId="30371C03" w:rsidR="00520757" w:rsidRPr="00520757" w:rsidRDefault="00C32715" w:rsidP="00DB1863">
      <w:pPr>
        <w:pStyle w:val="Sansinterligne"/>
        <w:jc w:val="center"/>
        <w:rPr>
          <w:rFonts w:ascii="Eras Medium ITC" w:hAnsi="Eras Medium ITC"/>
          <w:b/>
          <w:sz w:val="32"/>
          <w:szCs w:val="32"/>
          <w:u w:val="single"/>
        </w:rPr>
      </w:pPr>
      <w:r>
        <w:rPr>
          <w:rFonts w:ascii="Eras Medium ITC" w:hAnsi="Eras Medium ITC"/>
          <w:b/>
          <w:sz w:val="32"/>
          <w:szCs w:val="32"/>
          <w:u w:val="single"/>
        </w:rPr>
        <w:t xml:space="preserve">SYLLABUS </w:t>
      </w:r>
      <w:r w:rsidR="00520757" w:rsidRPr="00520757">
        <w:rPr>
          <w:rFonts w:ascii="Eras Medium ITC" w:hAnsi="Eras Medium ITC"/>
          <w:b/>
          <w:sz w:val="32"/>
          <w:szCs w:val="32"/>
          <w:u w:val="single"/>
        </w:rPr>
        <w:t>COURS MAGISTRAL</w:t>
      </w:r>
    </w:p>
    <w:p w14:paraId="35F27390" w14:textId="77777777" w:rsidR="00DB1863" w:rsidRDefault="00DB1863" w:rsidP="00DB1863">
      <w:pPr>
        <w:pStyle w:val="Sansinterligne"/>
        <w:jc w:val="center"/>
        <w:rPr>
          <w:rFonts w:ascii="Eras Medium ITC" w:hAnsi="Eras Medium ITC"/>
          <w:b/>
          <w:sz w:val="32"/>
          <w:szCs w:val="32"/>
        </w:rPr>
      </w:pPr>
      <w:r w:rsidRPr="00CB6D36">
        <w:rPr>
          <w:rFonts w:ascii="Eras Medium ITC" w:hAnsi="Eras Medium ITC"/>
          <w:b/>
          <w:sz w:val="32"/>
          <w:szCs w:val="32"/>
        </w:rPr>
        <w:t>MASTER PROFESSIONNEL 2 : BOURSE, ASSURANCES, BANQUE</w:t>
      </w:r>
    </w:p>
    <w:p w14:paraId="31482BC9" w14:textId="77777777" w:rsidR="006A124C" w:rsidRPr="006A124C" w:rsidRDefault="006A124C" w:rsidP="00DB1863">
      <w:pPr>
        <w:pStyle w:val="Sansinterligne"/>
        <w:jc w:val="center"/>
        <w:rPr>
          <w:rFonts w:ascii="Eras Medium ITC" w:hAnsi="Eras Medium ITC"/>
          <w:sz w:val="28"/>
          <w:szCs w:val="28"/>
        </w:rPr>
      </w:pPr>
      <w:r w:rsidRPr="006A124C">
        <w:rPr>
          <w:rFonts w:ascii="Eras Medium ITC" w:hAnsi="Eras Medium ITC"/>
          <w:sz w:val="28"/>
          <w:szCs w:val="28"/>
        </w:rPr>
        <w:t xml:space="preserve">Année académique / Academic </w:t>
      </w:r>
      <w:proofErr w:type="spellStart"/>
      <w:r w:rsidRPr="006A124C">
        <w:rPr>
          <w:rFonts w:ascii="Eras Medium ITC" w:hAnsi="Eras Medium ITC"/>
          <w:sz w:val="28"/>
          <w:szCs w:val="28"/>
        </w:rPr>
        <w:t>year</w:t>
      </w:r>
      <w:proofErr w:type="spellEnd"/>
      <w:r w:rsidRPr="006A124C">
        <w:rPr>
          <w:rFonts w:ascii="Eras Medium ITC" w:hAnsi="Eras Medium ITC"/>
          <w:sz w:val="28"/>
          <w:szCs w:val="28"/>
        </w:rPr>
        <w:t> : 201</w:t>
      </w:r>
      <w:r w:rsidR="00C3730A">
        <w:rPr>
          <w:rFonts w:ascii="Eras Medium ITC" w:hAnsi="Eras Medium ITC"/>
          <w:sz w:val="28"/>
          <w:szCs w:val="28"/>
        </w:rPr>
        <w:t>8</w:t>
      </w:r>
      <w:r w:rsidRPr="006A124C">
        <w:rPr>
          <w:rFonts w:ascii="Eras Medium ITC" w:hAnsi="Eras Medium ITC"/>
          <w:sz w:val="28"/>
          <w:szCs w:val="28"/>
        </w:rPr>
        <w:t>-201</w:t>
      </w:r>
      <w:r w:rsidR="00C3730A">
        <w:rPr>
          <w:rFonts w:ascii="Eras Medium ITC" w:hAnsi="Eras Medium ITC"/>
          <w:sz w:val="28"/>
          <w:szCs w:val="28"/>
        </w:rPr>
        <w:t>9</w:t>
      </w:r>
    </w:p>
    <w:p w14:paraId="38C49B02" w14:textId="77777777" w:rsidR="00DB1863" w:rsidRPr="00CB6D36" w:rsidRDefault="00DB1863" w:rsidP="00CB6D36">
      <w:pPr>
        <w:spacing w:after="0" w:line="240" w:lineRule="auto"/>
        <w:rPr>
          <w:rFonts w:ascii="Eras Medium ITC" w:hAnsi="Eras Medium ITC" w:cs="Times New Roman"/>
          <w:sz w:val="16"/>
          <w:szCs w:val="16"/>
        </w:rPr>
      </w:pPr>
    </w:p>
    <w:p w14:paraId="697B5F29" w14:textId="77777777" w:rsidR="00DB1863" w:rsidRPr="00CB6D36" w:rsidRDefault="00CB6D36" w:rsidP="00CB6D36">
      <w:pPr>
        <w:pStyle w:val="Sansinterligne"/>
        <w:jc w:val="center"/>
        <w:rPr>
          <w:rFonts w:ascii="Eras Medium ITC" w:hAnsi="Eras Medium ITC"/>
          <w:b/>
          <w:sz w:val="28"/>
          <w:szCs w:val="28"/>
          <w:u w:val="single"/>
        </w:rPr>
      </w:pPr>
      <w:r>
        <w:rPr>
          <w:rFonts w:ascii="Eras Medium ITC" w:hAnsi="Eras Medium ITC"/>
          <w:b/>
          <w:sz w:val="28"/>
          <w:szCs w:val="28"/>
        </w:rPr>
        <w:t>COURS DE </w:t>
      </w:r>
      <w:r w:rsidR="00DB1863" w:rsidRPr="00CB6D36">
        <w:rPr>
          <w:rFonts w:ascii="Eras Medium ITC" w:hAnsi="Eras Medium ITC"/>
          <w:b/>
          <w:sz w:val="28"/>
          <w:szCs w:val="28"/>
          <w:u w:val="single"/>
        </w:rPr>
        <w:t>GESTION DE LA TRESORERIE BANCAIRE</w:t>
      </w:r>
    </w:p>
    <w:p w14:paraId="3CFE9404" w14:textId="26DF67E2" w:rsidR="00DB1863" w:rsidRPr="00CB6D36" w:rsidRDefault="00864F4C" w:rsidP="00DB1863">
      <w:pPr>
        <w:pStyle w:val="Sansinterligne"/>
        <w:jc w:val="center"/>
        <w:rPr>
          <w:rFonts w:ascii="Eras Medium ITC" w:hAnsi="Eras Medium ITC"/>
          <w:b/>
          <w:sz w:val="28"/>
          <w:szCs w:val="28"/>
        </w:rPr>
      </w:pPr>
      <w:r>
        <w:rPr>
          <w:rFonts w:ascii="Eras Medium ITC" w:hAnsi="Eras Medium ITC"/>
          <w:b/>
          <w:sz w:val="28"/>
          <w:szCs w:val="28"/>
        </w:rPr>
        <w:t>Prof</w:t>
      </w:r>
      <w:r w:rsidR="00520757">
        <w:rPr>
          <w:rFonts w:ascii="Eras Medium ITC" w:hAnsi="Eras Medium ITC"/>
          <w:b/>
          <w:sz w:val="28"/>
          <w:szCs w:val="28"/>
        </w:rPr>
        <w:t xml:space="preserve">. </w:t>
      </w:r>
      <w:r w:rsidR="00520757" w:rsidRPr="00CB6D36">
        <w:rPr>
          <w:rFonts w:ascii="Eras Medium ITC" w:hAnsi="Eras Medium ITC"/>
          <w:b/>
          <w:sz w:val="28"/>
          <w:szCs w:val="28"/>
        </w:rPr>
        <w:t xml:space="preserve">NGUENA </w:t>
      </w:r>
      <w:r w:rsidR="00DB1863" w:rsidRPr="00CB6D36">
        <w:rPr>
          <w:rFonts w:ascii="Eras Medium ITC" w:hAnsi="Eras Medium ITC"/>
          <w:b/>
          <w:sz w:val="28"/>
          <w:szCs w:val="28"/>
        </w:rPr>
        <w:t xml:space="preserve">Christian Lambert, </w:t>
      </w:r>
      <w:r>
        <w:rPr>
          <w:rFonts w:ascii="Eras Medium ITC" w:hAnsi="Eras Medium ITC"/>
          <w:b/>
          <w:sz w:val="28"/>
          <w:szCs w:val="28"/>
        </w:rPr>
        <w:t>Agrégé des Universités</w:t>
      </w:r>
    </w:p>
    <w:p w14:paraId="0D813B6B" w14:textId="77777777" w:rsidR="00DB1863" w:rsidRDefault="00DB1863" w:rsidP="00DB1863">
      <w:pPr>
        <w:pStyle w:val="Sansinterligne"/>
        <w:jc w:val="center"/>
        <w:rPr>
          <w:rFonts w:ascii="Eras Medium ITC" w:hAnsi="Eras Medium ITC"/>
          <w:b/>
          <w:sz w:val="24"/>
          <w:szCs w:val="24"/>
        </w:rPr>
      </w:pPr>
      <w:r w:rsidRPr="00CB6D36">
        <w:rPr>
          <w:rFonts w:ascii="Eras Medium ITC" w:hAnsi="Eras Medium ITC"/>
          <w:b/>
          <w:sz w:val="24"/>
          <w:szCs w:val="24"/>
          <w:u w:val="single"/>
        </w:rPr>
        <w:t>Contact </w:t>
      </w:r>
      <w:proofErr w:type="gramStart"/>
      <w:r w:rsidRPr="00CB6D36">
        <w:rPr>
          <w:rFonts w:ascii="Eras Medium ITC" w:hAnsi="Eras Medium ITC"/>
          <w:b/>
          <w:sz w:val="24"/>
          <w:szCs w:val="24"/>
          <w:u w:val="single"/>
        </w:rPr>
        <w:t>formel:</w:t>
      </w:r>
      <w:proofErr w:type="gramEnd"/>
      <w:r w:rsidRPr="00CB6D36">
        <w:rPr>
          <w:rFonts w:ascii="Eras Medium ITC" w:hAnsi="Eras Medium ITC"/>
          <w:b/>
          <w:sz w:val="24"/>
          <w:szCs w:val="24"/>
        </w:rPr>
        <w:t xml:space="preserve"> </w:t>
      </w:r>
      <w:hyperlink r:id="rId9" w:history="1">
        <w:r w:rsidRPr="00CB6D36">
          <w:rPr>
            <w:rStyle w:val="Lienhypertexte"/>
            <w:rFonts w:ascii="Eras Medium ITC" w:hAnsi="Eras Medium ITC"/>
            <w:b/>
            <w:sz w:val="24"/>
            <w:szCs w:val="24"/>
          </w:rPr>
          <w:t>lambert.nguena@univ-dschang.org</w:t>
        </w:r>
      </w:hyperlink>
      <w:r w:rsidRPr="00CB6D36">
        <w:rPr>
          <w:rFonts w:ascii="Eras Medium ITC" w:hAnsi="Eras Medium ITC"/>
          <w:b/>
          <w:sz w:val="24"/>
          <w:szCs w:val="24"/>
        </w:rPr>
        <w:t xml:space="preserve"> </w:t>
      </w:r>
    </w:p>
    <w:p w14:paraId="31D122CE" w14:textId="77777777" w:rsidR="002D60D3" w:rsidRDefault="002D60D3" w:rsidP="00DB1863">
      <w:pPr>
        <w:pStyle w:val="Sansinterligne"/>
        <w:jc w:val="center"/>
        <w:rPr>
          <w:rFonts w:ascii="Eras Medium ITC" w:hAnsi="Eras Medium ITC"/>
          <w:b/>
          <w:sz w:val="24"/>
          <w:szCs w:val="24"/>
        </w:rPr>
      </w:pPr>
    </w:p>
    <w:p w14:paraId="277FE53A" w14:textId="77777777" w:rsidR="00DB1863" w:rsidRPr="00CB6D36" w:rsidRDefault="00DB1863" w:rsidP="00DB1863">
      <w:pPr>
        <w:pStyle w:val="Sansinterligne"/>
        <w:jc w:val="center"/>
        <w:rPr>
          <w:rFonts w:ascii="Eras Medium ITC" w:hAnsi="Eras Medium ITC"/>
          <w:b/>
          <w:sz w:val="28"/>
          <w:szCs w:val="28"/>
        </w:rPr>
      </w:pPr>
    </w:p>
    <w:p w14:paraId="7089994A"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bCs/>
        </w:rPr>
      </w:pPr>
      <w:r w:rsidRPr="00CB6D36">
        <w:rPr>
          <w:rFonts w:ascii="Eras Medium ITC" w:hAnsi="Eras Medium ITC"/>
          <w:b/>
          <w:bCs/>
        </w:rPr>
        <w:t xml:space="preserve">Durée : </w:t>
      </w:r>
      <w:r w:rsidR="00DB606E">
        <w:rPr>
          <w:rFonts w:ascii="Eras Medium ITC" w:hAnsi="Eras Medium ITC"/>
          <w:bCs/>
        </w:rPr>
        <w:t>40</w:t>
      </w:r>
      <w:r w:rsidRPr="00CB6D36">
        <w:rPr>
          <w:rFonts w:ascii="Eras Medium ITC" w:hAnsi="Eras Medium ITC"/>
          <w:bCs/>
        </w:rPr>
        <w:t xml:space="preserve"> Heures (CM</w:t>
      </w:r>
      <w:r w:rsidR="006A124C">
        <w:rPr>
          <w:rFonts w:ascii="Eras Medium ITC" w:hAnsi="Eras Medium ITC"/>
          <w:bCs/>
        </w:rPr>
        <w:t>+TD</w:t>
      </w:r>
      <w:r w:rsidRPr="00CB6D36">
        <w:rPr>
          <w:rFonts w:ascii="Eras Medium ITC" w:hAnsi="Eras Medium ITC"/>
          <w:bCs/>
        </w:rPr>
        <w:t xml:space="preserve">) </w:t>
      </w:r>
    </w:p>
    <w:p w14:paraId="69CAA710"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bCs/>
        </w:rPr>
      </w:pPr>
      <w:r w:rsidRPr="00CB6D36">
        <w:rPr>
          <w:rFonts w:ascii="Eras Medium ITC" w:hAnsi="Eras Medium ITC"/>
          <w:b/>
          <w:bCs/>
        </w:rPr>
        <w:t xml:space="preserve">Date : </w:t>
      </w:r>
      <w:r w:rsidRPr="00CB6D36">
        <w:rPr>
          <w:rFonts w:ascii="Eras Medium ITC" w:hAnsi="Eras Medium ITC"/>
          <w:bCs/>
        </w:rPr>
        <w:t>A déterminer à partir de la date de remise du support de cours aux étudiants</w:t>
      </w:r>
    </w:p>
    <w:p w14:paraId="1E780255"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b/>
          <w:bCs/>
        </w:rPr>
      </w:pPr>
      <w:r w:rsidRPr="00CB6D36">
        <w:rPr>
          <w:rFonts w:ascii="Eras Medium ITC" w:hAnsi="Eras Medium ITC"/>
          <w:b/>
          <w:bCs/>
        </w:rPr>
        <w:t>Public concerné :</w:t>
      </w:r>
    </w:p>
    <w:p w14:paraId="7CFE3178"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rPr>
      </w:pPr>
      <w:r w:rsidRPr="00CB6D36">
        <w:rPr>
          <w:rFonts w:ascii="Eras Medium ITC" w:hAnsi="Eras Medium ITC"/>
        </w:rPr>
        <w:t>Trésoriers; Directeur Administratif et Financier; A</w:t>
      </w:r>
      <w:r w:rsidR="00F249F8" w:rsidRPr="00CB6D36">
        <w:rPr>
          <w:rFonts w:ascii="Eras Medium ITC" w:hAnsi="Eras Medium ITC"/>
        </w:rPr>
        <w:t>nalystes crédit ;</w:t>
      </w:r>
      <w:r w:rsidRPr="00CB6D36">
        <w:rPr>
          <w:rFonts w:ascii="Eras Medium ITC" w:hAnsi="Eras Medium ITC"/>
        </w:rPr>
        <w:t xml:space="preserve"> cadres </w:t>
      </w:r>
      <w:r w:rsidR="00F249F8" w:rsidRPr="00CB6D36">
        <w:rPr>
          <w:rFonts w:ascii="Eras Medium ITC" w:hAnsi="Eras Medium ITC"/>
        </w:rPr>
        <w:t>de banque</w:t>
      </w:r>
      <w:r w:rsidRPr="00CB6D36">
        <w:rPr>
          <w:rFonts w:ascii="Eras Medium ITC" w:hAnsi="Eras Medium ITC"/>
        </w:rPr>
        <w:t xml:space="preserve"> exerçant une activité de Crédit Manager.</w:t>
      </w:r>
    </w:p>
    <w:p w14:paraId="3EBCCA72" w14:textId="77777777" w:rsidR="00DB1863" w:rsidRPr="00CB6D36" w:rsidRDefault="00F249F8"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b/>
          <w:bCs/>
        </w:rPr>
      </w:pPr>
      <w:r w:rsidRPr="00CB6D36">
        <w:rPr>
          <w:rFonts w:ascii="Eras Medium ITC" w:hAnsi="Eras Medium ITC"/>
          <w:b/>
          <w:bCs/>
        </w:rPr>
        <w:t>Objectif</w:t>
      </w:r>
      <w:r w:rsidR="00DB1863" w:rsidRPr="00CB6D36">
        <w:rPr>
          <w:rFonts w:ascii="Eras Medium ITC" w:hAnsi="Eras Medium ITC"/>
          <w:b/>
          <w:bCs/>
        </w:rPr>
        <w:t xml:space="preserve"> du cours :</w:t>
      </w:r>
    </w:p>
    <w:p w14:paraId="6BAF4902"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rPr>
      </w:pPr>
      <w:r w:rsidRPr="00CB6D36">
        <w:rPr>
          <w:rFonts w:ascii="Eras Medium ITC" w:hAnsi="Eras Medium ITC"/>
        </w:rPr>
        <w:t xml:space="preserve">La gestion de trésorerie bancaire ou </w:t>
      </w:r>
      <w:r w:rsidRPr="00CB6D36">
        <w:rPr>
          <w:rFonts w:ascii="Eras Medium ITC" w:hAnsi="Eras Medium ITC"/>
          <w:i/>
        </w:rPr>
        <w:t>cash management</w:t>
      </w:r>
      <w:r w:rsidRPr="00CB6D36">
        <w:rPr>
          <w:rFonts w:ascii="Eras Medium ITC" w:hAnsi="Eras Medium ITC"/>
        </w:rPr>
        <w:t xml:space="preserve"> est une activité consistant pour le trésorier d’une banque, à gérer les risques de liquidité, de taux d’intérêt et de taux de change qui pèsent sur l’entreprise ; à placer les liquidités dans les meilleures conditions de rentabilité et de risque ; et à pouvoir faire face tous les jours aux engagements de l’entreprise en mobilisant les ressources financières à court ou à terme nécessaires. </w:t>
      </w:r>
    </w:p>
    <w:p w14:paraId="3E90CA83" w14:textId="77777777" w:rsidR="00DB1863" w:rsidRPr="00CB6D36" w:rsidRDefault="00C3730A"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rPr>
      </w:pPr>
      <w:r>
        <w:rPr>
          <w:rFonts w:ascii="Eras Medium ITC" w:hAnsi="Eras Medium ITC"/>
        </w:rPr>
        <w:t>L’</w:t>
      </w:r>
      <w:r w:rsidR="00DB1863" w:rsidRPr="00CB6D36">
        <w:rPr>
          <w:rFonts w:ascii="Eras Medium ITC" w:hAnsi="Eras Medium ITC"/>
        </w:rPr>
        <w:t xml:space="preserve">objectif </w:t>
      </w:r>
      <w:r>
        <w:rPr>
          <w:rFonts w:ascii="Eras Medium ITC" w:hAnsi="Eras Medium ITC"/>
        </w:rPr>
        <w:t>du</w:t>
      </w:r>
      <w:r w:rsidRPr="00CB6D36">
        <w:rPr>
          <w:rFonts w:ascii="Eras Medium ITC" w:hAnsi="Eras Medium ITC"/>
        </w:rPr>
        <w:t xml:space="preserve"> cours </w:t>
      </w:r>
      <w:r>
        <w:rPr>
          <w:rFonts w:ascii="Eras Medium ITC" w:hAnsi="Eras Medium ITC"/>
        </w:rPr>
        <w:t xml:space="preserve">est </w:t>
      </w:r>
      <w:r w:rsidR="00DB1863" w:rsidRPr="00CB6D36">
        <w:rPr>
          <w:rFonts w:ascii="Eras Medium ITC" w:hAnsi="Eras Medium ITC"/>
        </w:rPr>
        <w:t xml:space="preserve">d’outiller les apprenants an matière d’assurance de l’équilibre financier à court terme de la banque au moindre coût. En effet, le trésorier doit gérer les liquidités de la banque de façon à éviter les situations d’insolvabilité ou de cessation de paiement. </w:t>
      </w:r>
    </w:p>
    <w:p w14:paraId="53B5D5EF"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rPr>
      </w:pPr>
      <w:r w:rsidRPr="00CB6D36">
        <w:rPr>
          <w:rFonts w:ascii="Eras Medium ITC" w:hAnsi="Eras Medium ITC"/>
        </w:rPr>
        <w:t>Le présent cours est enrichi par les multiples nouveautés en la matière à savoir : l’amélioration des prévisions grâce aux perfectionnements de l’informatique ; les choix plus étoffés en matière de placements et de financements à court terme ; la nécessité de gérer les risques financiers accrus</w:t>
      </w:r>
      <w:r w:rsidR="0014572B">
        <w:rPr>
          <w:rFonts w:ascii="Eras Medium ITC" w:hAnsi="Eras Medium ITC"/>
        </w:rPr>
        <w:t xml:space="preserve"> </w:t>
      </w:r>
      <w:r w:rsidRPr="00CB6D36">
        <w:rPr>
          <w:rFonts w:ascii="Eras Medium ITC" w:hAnsi="Eras Medium ITC"/>
        </w:rPr>
        <w:t xml:space="preserve">; la contribution croissante au système d’information global de l’entreprise.  </w:t>
      </w:r>
    </w:p>
    <w:p w14:paraId="01DD2392"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rPr>
      </w:pPr>
      <w:r w:rsidRPr="00CB6D36">
        <w:rPr>
          <w:rFonts w:ascii="Eras Medium ITC" w:hAnsi="Eras Medium ITC"/>
        </w:rPr>
        <w:t xml:space="preserve">Cette extension des missions du service chargé de la trésorerie nécessite un niveau de formation plus élevé sur le plan technique (bonne connaissance des marchés financiers et des techniques bancaires, maîtrise de l’informatique…etc.), une solide culture économique et bancaire (notamment dans les sociétés multinationales) et une bonne capacité d’adaptation aux changements. </w:t>
      </w:r>
    </w:p>
    <w:p w14:paraId="1BAA412D"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b/>
          <w:bCs/>
        </w:rPr>
      </w:pPr>
      <w:r w:rsidRPr="00CB6D36">
        <w:rPr>
          <w:rFonts w:ascii="Eras Medium ITC" w:hAnsi="Eras Medium ITC"/>
          <w:b/>
          <w:bCs/>
        </w:rPr>
        <w:t>Profil de l’enseignant:</w:t>
      </w:r>
    </w:p>
    <w:p w14:paraId="6D932A79"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rPr>
      </w:pPr>
      <w:r w:rsidRPr="00CB6D36">
        <w:rPr>
          <w:rFonts w:ascii="Eras Medium ITC" w:hAnsi="Eras Medium ITC"/>
        </w:rPr>
        <w:t>Doctorat</w:t>
      </w:r>
      <w:r w:rsidR="0041359E">
        <w:rPr>
          <w:rFonts w:ascii="Eras Medium ITC" w:hAnsi="Eras Medium ITC"/>
        </w:rPr>
        <w:t>/PhD</w:t>
      </w:r>
      <w:r w:rsidRPr="00CB6D36">
        <w:rPr>
          <w:rFonts w:ascii="Eras Medium ITC" w:hAnsi="Eras Medium ITC"/>
        </w:rPr>
        <w:t xml:space="preserve"> en Sciences Economiques / Maîtrise en Monnaie-Finance-Banque / DEA en Economi</w:t>
      </w:r>
      <w:r w:rsidR="00DB606E">
        <w:rPr>
          <w:rFonts w:ascii="Eras Medium ITC" w:hAnsi="Eras Medium ITC"/>
        </w:rPr>
        <w:t>e Mathématique et Econométrie. 10</w:t>
      </w:r>
      <w:r w:rsidRPr="00CB6D36">
        <w:rPr>
          <w:rFonts w:ascii="Eras Medium ITC" w:hAnsi="Eras Medium ITC"/>
        </w:rPr>
        <w:t xml:space="preserve"> ans d’expérience en activité bancaire et monétaire (Banques commerciales, Banque de développement / d’investissement, Banque centrale).</w:t>
      </w:r>
    </w:p>
    <w:p w14:paraId="41D14D9B" w14:textId="77777777" w:rsidR="00F249F8"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b/>
          <w:bCs/>
        </w:rPr>
      </w:pPr>
      <w:r w:rsidRPr="00CB6D36">
        <w:rPr>
          <w:rFonts w:ascii="Eras Medium ITC" w:hAnsi="Eras Medium ITC"/>
          <w:b/>
          <w:bCs/>
        </w:rPr>
        <w:t xml:space="preserve">Méthodes pédagogiques : </w:t>
      </w:r>
    </w:p>
    <w:p w14:paraId="159B11A5"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b/>
          <w:bCs/>
        </w:rPr>
      </w:pPr>
      <w:r w:rsidRPr="00CB6D36">
        <w:rPr>
          <w:rFonts w:ascii="Eras Medium ITC" w:hAnsi="Eras Medium ITC"/>
          <w:bCs/>
        </w:rPr>
        <w:t>Remise préalable du support de cours aux étudiants avant le cours magistral.</w:t>
      </w:r>
    </w:p>
    <w:p w14:paraId="7900B4B7"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rPr>
      </w:pPr>
      <w:r w:rsidRPr="00CB6D36">
        <w:rPr>
          <w:rFonts w:ascii="Eras Medium ITC" w:hAnsi="Eras Medium ITC"/>
          <w:b/>
          <w:bCs/>
        </w:rPr>
        <w:t xml:space="preserve">Lieu de formation </w:t>
      </w:r>
      <w:r w:rsidRPr="00CB6D36">
        <w:rPr>
          <w:rFonts w:ascii="Eras Medium ITC" w:hAnsi="Eras Medium ITC"/>
        </w:rPr>
        <w:t>: Université de Dschang.</w:t>
      </w:r>
    </w:p>
    <w:p w14:paraId="2B21BF27" w14:textId="77777777" w:rsidR="00DB1863" w:rsidRPr="00CB6D36" w:rsidRDefault="00DB1863" w:rsidP="00DB1863">
      <w:pPr>
        <w:pStyle w:val="Sansinterligne"/>
        <w:pBdr>
          <w:top w:val="single" w:sz="4" w:space="1" w:color="auto"/>
          <w:left w:val="single" w:sz="4" w:space="4" w:color="auto"/>
          <w:bottom w:val="single" w:sz="4" w:space="1" w:color="auto"/>
          <w:right w:val="single" w:sz="4" w:space="4" w:color="auto"/>
        </w:pBdr>
        <w:jc w:val="both"/>
        <w:rPr>
          <w:rFonts w:ascii="Eras Medium ITC" w:hAnsi="Eras Medium ITC"/>
        </w:rPr>
      </w:pPr>
      <w:r w:rsidRPr="00CB6D36">
        <w:rPr>
          <w:rFonts w:ascii="Eras Medium ITC" w:hAnsi="Eras Medium ITC"/>
          <w:b/>
          <w:bCs/>
        </w:rPr>
        <w:t>Langue</w:t>
      </w:r>
      <w:r w:rsidR="00F249F8" w:rsidRPr="00CB6D36">
        <w:rPr>
          <w:rFonts w:ascii="Eras Medium ITC" w:hAnsi="Eras Medium ITC"/>
          <w:b/>
          <w:bCs/>
        </w:rPr>
        <w:t xml:space="preserve"> de formation</w:t>
      </w:r>
      <w:r w:rsidRPr="00CB6D36">
        <w:rPr>
          <w:rFonts w:ascii="Eras Medium ITC" w:hAnsi="Eras Medium ITC"/>
          <w:b/>
          <w:bCs/>
        </w:rPr>
        <w:t xml:space="preserve"> : </w:t>
      </w:r>
      <w:r w:rsidR="00F249F8" w:rsidRPr="00CB6D36">
        <w:rPr>
          <w:rFonts w:ascii="Eras Medium ITC" w:hAnsi="Eras Medium ITC"/>
        </w:rPr>
        <w:t>français et anglais.</w:t>
      </w:r>
    </w:p>
    <w:p w14:paraId="48AEF995" w14:textId="77777777" w:rsidR="002D60D3" w:rsidRDefault="002D60D3" w:rsidP="00DB1863">
      <w:pPr>
        <w:autoSpaceDE w:val="0"/>
        <w:autoSpaceDN w:val="0"/>
        <w:adjustRightInd w:val="0"/>
        <w:spacing w:after="0" w:line="240" w:lineRule="auto"/>
        <w:rPr>
          <w:rFonts w:ascii="Times New Roman" w:hAnsi="Times New Roman" w:cs="Times New Roman"/>
          <w:b/>
          <w:iCs/>
          <w:sz w:val="24"/>
          <w:szCs w:val="24"/>
          <w:u w:val="single"/>
        </w:rPr>
      </w:pPr>
    </w:p>
    <w:p w14:paraId="556F48F4" w14:textId="77777777" w:rsidR="00DE376A" w:rsidRDefault="00DE376A" w:rsidP="00DB1863">
      <w:pPr>
        <w:autoSpaceDE w:val="0"/>
        <w:autoSpaceDN w:val="0"/>
        <w:adjustRightInd w:val="0"/>
        <w:spacing w:after="0" w:line="240" w:lineRule="auto"/>
        <w:rPr>
          <w:rFonts w:ascii="Times New Roman" w:hAnsi="Times New Roman" w:cs="Times New Roman"/>
          <w:b/>
          <w:iCs/>
          <w:sz w:val="24"/>
          <w:szCs w:val="24"/>
          <w:u w:val="single"/>
        </w:rPr>
      </w:pPr>
    </w:p>
    <w:p w14:paraId="47F7179A" w14:textId="77777777" w:rsidR="00DE376A" w:rsidRDefault="00DE376A" w:rsidP="00DB1863">
      <w:pPr>
        <w:autoSpaceDE w:val="0"/>
        <w:autoSpaceDN w:val="0"/>
        <w:adjustRightInd w:val="0"/>
        <w:spacing w:after="0" w:line="240" w:lineRule="auto"/>
        <w:rPr>
          <w:rFonts w:ascii="Times New Roman" w:hAnsi="Times New Roman" w:cs="Times New Roman"/>
          <w:b/>
          <w:iCs/>
          <w:sz w:val="24"/>
          <w:szCs w:val="24"/>
          <w:u w:val="single"/>
        </w:rPr>
      </w:pPr>
    </w:p>
    <w:p w14:paraId="30279279" w14:textId="77777777" w:rsidR="00DE376A" w:rsidRPr="002155A4" w:rsidRDefault="00DE376A" w:rsidP="00DE376A">
      <w:pPr>
        <w:pStyle w:val="Sansinterligne"/>
        <w:spacing w:after="120"/>
        <w:rPr>
          <w:rFonts w:ascii="Times New Roman" w:hAnsi="Times New Roman"/>
          <w:b/>
          <w:noProof/>
          <w:sz w:val="28"/>
          <w:szCs w:val="24"/>
        </w:rPr>
      </w:pPr>
      <w:r w:rsidRPr="002155A4">
        <w:rPr>
          <w:rFonts w:ascii="Times New Roman" w:hAnsi="Times New Roman"/>
          <w:b/>
          <w:noProof/>
          <w:sz w:val="28"/>
          <w:szCs w:val="24"/>
        </w:rPr>
        <w:lastRenderedPageBreak/>
        <w:t xml:space="preserve">SOMMAIRE </w:t>
      </w:r>
    </w:p>
    <w:p w14:paraId="792AF323" w14:textId="77777777" w:rsidR="00DE376A" w:rsidRPr="002155A4" w:rsidRDefault="00DE376A" w:rsidP="00DE376A">
      <w:pPr>
        <w:autoSpaceDE w:val="0"/>
        <w:autoSpaceDN w:val="0"/>
        <w:adjustRightInd w:val="0"/>
        <w:spacing w:after="0"/>
        <w:rPr>
          <w:rFonts w:ascii="NimbusRomNo9L-MediItal" w:hAnsi="NimbusRomNo9L-MediItal" w:cs="NimbusRomNo9L-MediItal"/>
          <w:b/>
          <w:iCs/>
          <w:noProof/>
          <w:sz w:val="24"/>
          <w:szCs w:val="24"/>
        </w:rPr>
      </w:pPr>
      <w:r w:rsidRPr="002155A4">
        <w:rPr>
          <w:rFonts w:ascii="NimbusRomNo9L-MediItal" w:hAnsi="NimbusRomNo9L-MediItal" w:cs="NimbusRomNo9L-MediItal"/>
          <w:b/>
          <w:iCs/>
          <w:noProof/>
          <w:sz w:val="28"/>
          <w:szCs w:val="24"/>
          <w:bdr w:val="single" w:sz="4" w:space="0" w:color="auto"/>
        </w:rPr>
        <w:t>PARTIE 1: Organisation, fonctionnement et outils de GTB</w:t>
      </w:r>
    </w:p>
    <w:p w14:paraId="7FBE74FB" w14:textId="77777777" w:rsidR="00DE376A" w:rsidRPr="002155A4" w:rsidRDefault="00DE376A" w:rsidP="00DE376A">
      <w:pPr>
        <w:autoSpaceDE w:val="0"/>
        <w:autoSpaceDN w:val="0"/>
        <w:adjustRightInd w:val="0"/>
        <w:spacing w:after="0"/>
        <w:rPr>
          <w:rFonts w:ascii="NimbusRomNo9L-MediItal" w:hAnsi="NimbusRomNo9L-MediItal" w:cs="NimbusRomNo9L-MediItal"/>
          <w:b/>
          <w:i/>
          <w:iCs/>
          <w:noProof/>
          <w:sz w:val="24"/>
          <w:szCs w:val="24"/>
        </w:rPr>
      </w:pPr>
      <w:r w:rsidRPr="002155A4">
        <w:rPr>
          <w:rFonts w:ascii="NimbusRomNo9L-MediItal" w:hAnsi="NimbusRomNo9L-MediItal" w:cs="NimbusRomNo9L-MediItal"/>
          <w:b/>
          <w:i/>
          <w:iCs/>
          <w:noProof/>
          <w:sz w:val="24"/>
          <w:szCs w:val="24"/>
        </w:rPr>
        <w:t>INTRODUCTION PARTIE 1</w:t>
      </w:r>
    </w:p>
    <w:p w14:paraId="489AB758" w14:textId="77777777" w:rsidR="00DE376A" w:rsidRPr="002155A4" w:rsidRDefault="00DE376A" w:rsidP="00DE376A">
      <w:pPr>
        <w:autoSpaceDE w:val="0"/>
        <w:autoSpaceDN w:val="0"/>
        <w:adjustRightInd w:val="0"/>
        <w:spacing w:after="0"/>
        <w:rPr>
          <w:rFonts w:ascii="NimbusRomNo9L-MediItal" w:hAnsi="NimbusRomNo9L-MediItal" w:cs="NimbusRomNo9L-MediItal"/>
          <w:b/>
          <w:iCs/>
          <w:noProof/>
          <w:sz w:val="24"/>
          <w:szCs w:val="24"/>
        </w:rPr>
      </w:pPr>
      <w:r w:rsidRPr="002155A4">
        <w:rPr>
          <w:rFonts w:ascii="NimbusRomNo9L-MediItal" w:hAnsi="NimbusRomNo9L-MediItal" w:cs="NimbusRomNo9L-MediItal"/>
          <w:b/>
          <w:iCs/>
          <w:noProof/>
          <w:sz w:val="24"/>
          <w:szCs w:val="24"/>
        </w:rPr>
        <w:t xml:space="preserve">CHAPITRE 1: ORGANISATION DE LA GTB </w:t>
      </w:r>
    </w:p>
    <w:p w14:paraId="7278960A" w14:textId="77777777" w:rsidR="00DE376A" w:rsidRPr="002155A4" w:rsidRDefault="00DE376A" w:rsidP="00DE376A">
      <w:pPr>
        <w:autoSpaceDE w:val="0"/>
        <w:autoSpaceDN w:val="0"/>
        <w:adjustRightInd w:val="0"/>
        <w:spacing w:after="0"/>
        <w:rPr>
          <w:rFonts w:ascii="NimbusRomNo9L-MediItal" w:hAnsi="NimbusRomNo9L-MediItal" w:cs="NimbusRomNo9L-MediItal"/>
          <w:b/>
          <w:iCs/>
          <w:noProof/>
          <w:sz w:val="24"/>
          <w:szCs w:val="24"/>
        </w:rPr>
      </w:pPr>
      <w:r w:rsidRPr="002155A4">
        <w:rPr>
          <w:rFonts w:ascii="NimbusRomNo9L-MediItal" w:hAnsi="NimbusRomNo9L-MediItal" w:cs="NimbusRomNo9L-MediItal"/>
          <w:b/>
          <w:iCs/>
          <w:noProof/>
          <w:sz w:val="24"/>
          <w:szCs w:val="24"/>
        </w:rPr>
        <w:t xml:space="preserve">                  I- Le processus de GTB</w:t>
      </w:r>
    </w:p>
    <w:p w14:paraId="1720ED21" w14:textId="77777777" w:rsidR="00DE376A" w:rsidRPr="002155A4" w:rsidRDefault="00DE376A" w:rsidP="00DE376A">
      <w:pPr>
        <w:autoSpaceDE w:val="0"/>
        <w:autoSpaceDN w:val="0"/>
        <w:adjustRightInd w:val="0"/>
        <w:spacing w:after="0"/>
        <w:rPr>
          <w:rFonts w:ascii="NimbusRomNo9L-MediItal" w:hAnsi="NimbusRomNo9L-MediItal" w:cs="NimbusRomNo9L-MediItal"/>
          <w:b/>
          <w:bCs/>
          <w:iCs/>
          <w:noProof/>
          <w:sz w:val="24"/>
          <w:szCs w:val="24"/>
        </w:rPr>
      </w:pPr>
      <w:r w:rsidRPr="002155A4">
        <w:rPr>
          <w:rFonts w:ascii="NimbusRomNo9L-MediItal" w:hAnsi="NimbusRomNo9L-MediItal" w:cs="NimbusRomNo9L-MediItal"/>
          <w:b/>
          <w:bCs/>
          <w:iCs/>
          <w:noProof/>
          <w:sz w:val="24"/>
          <w:szCs w:val="24"/>
        </w:rPr>
        <w:t xml:space="preserve">                 II- L’emplacement de l’entité trésorerie </w:t>
      </w:r>
    </w:p>
    <w:p w14:paraId="6535C940" w14:textId="77777777" w:rsidR="00DE376A" w:rsidRPr="002155A4" w:rsidRDefault="00DE376A" w:rsidP="00DE376A">
      <w:pPr>
        <w:autoSpaceDE w:val="0"/>
        <w:autoSpaceDN w:val="0"/>
        <w:adjustRightInd w:val="0"/>
        <w:spacing w:after="0"/>
        <w:rPr>
          <w:rFonts w:ascii="NimbusRomNo9L-MediItal" w:hAnsi="NimbusRomNo9L-MediItal" w:cs="NimbusRomNo9L-MediItal"/>
          <w:b/>
          <w:iCs/>
          <w:noProof/>
          <w:sz w:val="24"/>
          <w:szCs w:val="24"/>
        </w:rPr>
      </w:pPr>
      <w:r w:rsidRPr="002155A4">
        <w:rPr>
          <w:rFonts w:ascii="NimbusRomNo9L-MediItal" w:hAnsi="NimbusRomNo9L-MediItal" w:cs="NimbusRomNo9L-MediItal"/>
          <w:b/>
          <w:bCs/>
          <w:iCs/>
          <w:noProof/>
          <w:sz w:val="24"/>
          <w:szCs w:val="24"/>
        </w:rPr>
        <w:t>CHAPITRE 2: LES MOYENS DE REFINANCEMENT ET DE PLACEMENT</w:t>
      </w:r>
    </w:p>
    <w:p w14:paraId="5B769A47" w14:textId="77777777" w:rsidR="00DE376A" w:rsidRPr="002155A4" w:rsidRDefault="00DE376A" w:rsidP="00DE376A">
      <w:pPr>
        <w:autoSpaceDE w:val="0"/>
        <w:autoSpaceDN w:val="0"/>
        <w:adjustRightInd w:val="0"/>
        <w:spacing w:after="0"/>
        <w:rPr>
          <w:rFonts w:ascii="NimbusRomNo9L-MediItal" w:hAnsi="NimbusRomNo9L-MediItal" w:cs="NimbusRomNo9L-MediItal"/>
          <w:b/>
          <w:iCs/>
          <w:noProof/>
          <w:sz w:val="24"/>
          <w:szCs w:val="24"/>
        </w:rPr>
      </w:pPr>
      <w:r w:rsidRPr="002155A4">
        <w:rPr>
          <w:rFonts w:ascii="NimbusRomNo9L-MediItal" w:hAnsi="NimbusRomNo9L-MediItal" w:cs="NimbusRomNo9L-MediItal"/>
          <w:b/>
          <w:iCs/>
          <w:noProof/>
          <w:sz w:val="24"/>
          <w:szCs w:val="24"/>
        </w:rPr>
        <w:t xml:space="preserve">                   I- Le marché interbancaire et refinancement auprès de la banque centrale</w:t>
      </w:r>
    </w:p>
    <w:p w14:paraId="7009838F" w14:textId="77777777" w:rsidR="00DE376A" w:rsidRPr="002155A4" w:rsidRDefault="00DE376A" w:rsidP="00DE376A">
      <w:pPr>
        <w:autoSpaceDE w:val="0"/>
        <w:autoSpaceDN w:val="0"/>
        <w:adjustRightInd w:val="0"/>
        <w:spacing w:after="0"/>
        <w:rPr>
          <w:rFonts w:ascii="NimbusRomNo9L-MediItal" w:hAnsi="NimbusRomNo9L-MediItal" w:cs="NimbusRomNo9L-MediItal"/>
          <w:b/>
          <w:iCs/>
          <w:noProof/>
          <w:sz w:val="24"/>
          <w:szCs w:val="24"/>
        </w:rPr>
      </w:pPr>
      <w:r w:rsidRPr="002155A4">
        <w:rPr>
          <w:rFonts w:ascii="NimbusRomNo9L-MediItal" w:hAnsi="NimbusRomNo9L-MediItal" w:cs="NimbusRomNo9L-MediItal"/>
          <w:b/>
          <w:iCs/>
          <w:noProof/>
          <w:sz w:val="24"/>
          <w:szCs w:val="24"/>
        </w:rPr>
        <w:t xml:space="preserve">                  II- Le marché des BDT, le marché des TCN et le marché hypothécaire</w:t>
      </w:r>
    </w:p>
    <w:p w14:paraId="38090920" w14:textId="77777777" w:rsidR="00DE376A" w:rsidRPr="002155A4" w:rsidRDefault="00DE376A" w:rsidP="00DE376A">
      <w:pPr>
        <w:autoSpaceDE w:val="0"/>
        <w:autoSpaceDN w:val="0"/>
        <w:adjustRightInd w:val="0"/>
        <w:spacing w:after="120"/>
        <w:rPr>
          <w:rFonts w:ascii="NimbusRomNo9L-MediItal" w:hAnsi="NimbusRomNo9L-MediItal" w:cs="NimbusRomNo9L-MediItal"/>
          <w:b/>
          <w:bCs/>
          <w:i/>
          <w:iCs/>
          <w:noProof/>
          <w:sz w:val="24"/>
          <w:szCs w:val="24"/>
        </w:rPr>
      </w:pPr>
      <w:r w:rsidRPr="002155A4">
        <w:rPr>
          <w:rFonts w:ascii="NimbusRomNo9L-MediItal" w:hAnsi="NimbusRomNo9L-MediItal" w:cs="NimbusRomNo9L-MediItal"/>
          <w:b/>
          <w:bCs/>
          <w:i/>
          <w:iCs/>
          <w:noProof/>
          <w:sz w:val="24"/>
          <w:szCs w:val="24"/>
        </w:rPr>
        <w:t>CONCLUSION PARTIE 1</w:t>
      </w:r>
    </w:p>
    <w:p w14:paraId="4DAFD3FC" w14:textId="77777777" w:rsidR="00DE376A" w:rsidRPr="002155A4" w:rsidRDefault="00DE376A" w:rsidP="00DE376A">
      <w:pPr>
        <w:autoSpaceDE w:val="0"/>
        <w:autoSpaceDN w:val="0"/>
        <w:adjustRightInd w:val="0"/>
        <w:spacing w:after="0"/>
        <w:rPr>
          <w:rFonts w:ascii="NimbusRomNo9L-MediItal" w:hAnsi="NimbusRomNo9L-MediItal" w:cs="NimbusRomNo9L-MediItal"/>
          <w:b/>
          <w:iCs/>
          <w:noProof/>
          <w:sz w:val="24"/>
          <w:szCs w:val="24"/>
        </w:rPr>
      </w:pPr>
      <w:r w:rsidRPr="002155A4">
        <w:rPr>
          <w:rFonts w:ascii="NimbusRomNo9L-MediItal" w:hAnsi="NimbusRomNo9L-MediItal" w:cs="NimbusRomNo9L-MediItal"/>
          <w:b/>
          <w:iCs/>
          <w:noProof/>
          <w:sz w:val="28"/>
          <w:szCs w:val="24"/>
          <w:bdr w:val="single" w:sz="4" w:space="0" w:color="auto"/>
        </w:rPr>
        <w:t>PARTIE 2: GTB et relations Banque – Entreprise</w:t>
      </w:r>
    </w:p>
    <w:p w14:paraId="6D644FB3" w14:textId="77777777" w:rsidR="00DE376A" w:rsidRPr="002155A4" w:rsidRDefault="00DE376A" w:rsidP="00DE376A">
      <w:pPr>
        <w:autoSpaceDE w:val="0"/>
        <w:autoSpaceDN w:val="0"/>
        <w:adjustRightInd w:val="0"/>
        <w:spacing w:after="0"/>
        <w:rPr>
          <w:rFonts w:ascii="NimbusRomNo9L-MediItal" w:hAnsi="NimbusRomNo9L-MediItal" w:cs="NimbusRomNo9L-MediItal"/>
          <w:b/>
          <w:i/>
          <w:iCs/>
          <w:noProof/>
          <w:sz w:val="24"/>
          <w:szCs w:val="24"/>
        </w:rPr>
      </w:pPr>
      <w:r w:rsidRPr="002155A4">
        <w:rPr>
          <w:rFonts w:ascii="NimbusRomNo9L-MediItal" w:hAnsi="NimbusRomNo9L-MediItal" w:cs="NimbusRomNo9L-MediItal"/>
          <w:b/>
          <w:i/>
          <w:iCs/>
          <w:noProof/>
          <w:sz w:val="24"/>
          <w:szCs w:val="24"/>
        </w:rPr>
        <w:t>INTRODUCTION PARTIE 2</w:t>
      </w:r>
    </w:p>
    <w:p w14:paraId="3C52681C" w14:textId="77777777" w:rsidR="00DE376A" w:rsidRPr="002155A4" w:rsidRDefault="00DE376A" w:rsidP="00DE376A">
      <w:pPr>
        <w:autoSpaceDE w:val="0"/>
        <w:autoSpaceDN w:val="0"/>
        <w:adjustRightInd w:val="0"/>
        <w:spacing w:after="0"/>
        <w:rPr>
          <w:rFonts w:ascii="NimbusRomNo9L-MediItal" w:hAnsi="NimbusRomNo9L-MediItal" w:cs="NimbusRomNo9L-MediItal"/>
          <w:b/>
          <w:bCs/>
          <w:iCs/>
          <w:noProof/>
          <w:sz w:val="24"/>
          <w:szCs w:val="24"/>
        </w:rPr>
      </w:pPr>
      <w:r w:rsidRPr="002155A4">
        <w:rPr>
          <w:rFonts w:ascii="NimbusRomNo9L-MediItal" w:hAnsi="NimbusRomNo9L-MediItal" w:cs="NimbusRomNo9L-MediItal"/>
          <w:b/>
          <w:bCs/>
          <w:iCs/>
          <w:noProof/>
          <w:sz w:val="24"/>
          <w:szCs w:val="24"/>
        </w:rPr>
        <w:t xml:space="preserve">I- Evaluation des besoins de trésorerie de l’entreprise </w:t>
      </w:r>
    </w:p>
    <w:p w14:paraId="4070CB2B" w14:textId="77777777" w:rsidR="00DE376A" w:rsidRPr="002155A4" w:rsidRDefault="00DE376A" w:rsidP="00DE376A">
      <w:pPr>
        <w:autoSpaceDE w:val="0"/>
        <w:autoSpaceDN w:val="0"/>
        <w:adjustRightInd w:val="0"/>
        <w:spacing w:after="0"/>
        <w:rPr>
          <w:rFonts w:ascii="NimbusRomNo9L-MediItal" w:hAnsi="NimbusRomNo9L-MediItal" w:cs="NimbusRomNo9L-MediItal"/>
          <w:b/>
          <w:bCs/>
          <w:iCs/>
          <w:noProof/>
          <w:sz w:val="24"/>
          <w:szCs w:val="24"/>
        </w:rPr>
      </w:pPr>
      <w:r w:rsidRPr="002155A4">
        <w:rPr>
          <w:rFonts w:ascii="NimbusRomNo9L-MediItal" w:hAnsi="NimbusRomNo9L-MediItal" w:cs="NimbusRomNo9L-MediItal"/>
          <w:b/>
          <w:bCs/>
          <w:iCs/>
          <w:noProof/>
          <w:sz w:val="24"/>
          <w:szCs w:val="24"/>
        </w:rPr>
        <w:t xml:space="preserve">II- Relation banque entreprise et financement de la trésorerie </w:t>
      </w:r>
    </w:p>
    <w:p w14:paraId="422F1806" w14:textId="77777777" w:rsidR="00DE376A" w:rsidRPr="002155A4" w:rsidRDefault="00DE376A" w:rsidP="00DE376A">
      <w:pPr>
        <w:autoSpaceDE w:val="0"/>
        <w:autoSpaceDN w:val="0"/>
        <w:adjustRightInd w:val="0"/>
        <w:spacing w:after="0"/>
        <w:rPr>
          <w:rFonts w:ascii="NimbusRomNo9L-MediItal" w:hAnsi="NimbusRomNo9L-MediItal" w:cs="NimbusRomNo9L-MediItal"/>
          <w:b/>
          <w:bCs/>
          <w:iCs/>
          <w:noProof/>
          <w:sz w:val="24"/>
          <w:szCs w:val="24"/>
        </w:rPr>
      </w:pPr>
      <w:r w:rsidRPr="002155A4">
        <w:rPr>
          <w:rFonts w:ascii="NimbusRomNo9L-MediItal" w:hAnsi="NimbusRomNo9L-MediItal" w:cs="NimbusRomNo9L-MediItal"/>
          <w:b/>
          <w:bCs/>
          <w:iCs/>
          <w:noProof/>
          <w:sz w:val="24"/>
          <w:szCs w:val="24"/>
        </w:rPr>
        <w:t xml:space="preserve">III- Élaboration du budget de trésorerie </w:t>
      </w:r>
    </w:p>
    <w:p w14:paraId="23B96B22" w14:textId="77777777" w:rsidR="00DE376A" w:rsidRPr="002155A4" w:rsidRDefault="00DE376A" w:rsidP="00DE376A">
      <w:pPr>
        <w:autoSpaceDE w:val="0"/>
        <w:autoSpaceDN w:val="0"/>
        <w:adjustRightInd w:val="0"/>
        <w:spacing w:after="0"/>
        <w:rPr>
          <w:rFonts w:ascii="NimbusRomNo9L-MediItal" w:hAnsi="NimbusRomNo9L-MediItal" w:cs="NimbusRomNo9L-MediItal"/>
          <w:b/>
          <w:bCs/>
          <w:iCs/>
          <w:noProof/>
          <w:sz w:val="24"/>
          <w:szCs w:val="24"/>
        </w:rPr>
      </w:pPr>
      <w:r w:rsidRPr="002155A4">
        <w:rPr>
          <w:rFonts w:ascii="NimbusRomNo9L-MediItal" w:hAnsi="NimbusRomNo9L-MediItal" w:cs="NimbusRomNo9L-MediItal"/>
          <w:b/>
          <w:bCs/>
          <w:iCs/>
          <w:noProof/>
          <w:sz w:val="24"/>
          <w:szCs w:val="24"/>
        </w:rPr>
        <w:t>IV- Plan de trésorerie en date de valeur, la prévention à très court terme</w:t>
      </w:r>
    </w:p>
    <w:p w14:paraId="1B4FBFBC" w14:textId="77777777" w:rsidR="00DE376A" w:rsidRDefault="00DE376A" w:rsidP="00DE376A">
      <w:pPr>
        <w:autoSpaceDE w:val="0"/>
        <w:autoSpaceDN w:val="0"/>
        <w:adjustRightInd w:val="0"/>
        <w:spacing w:after="0"/>
        <w:rPr>
          <w:rFonts w:ascii="NimbusRomNo9L-MediItal" w:hAnsi="NimbusRomNo9L-MediItal" w:cs="NimbusRomNo9L-MediItal"/>
          <w:b/>
          <w:bCs/>
          <w:i/>
          <w:iCs/>
          <w:noProof/>
          <w:sz w:val="24"/>
          <w:szCs w:val="24"/>
        </w:rPr>
      </w:pPr>
      <w:r w:rsidRPr="002155A4">
        <w:rPr>
          <w:rFonts w:ascii="NimbusRomNo9L-MediItal" w:hAnsi="NimbusRomNo9L-MediItal" w:cs="NimbusRomNo9L-MediItal"/>
          <w:b/>
          <w:bCs/>
          <w:i/>
          <w:iCs/>
          <w:noProof/>
          <w:sz w:val="24"/>
          <w:szCs w:val="24"/>
        </w:rPr>
        <w:t>CONCLUSION PARTIE 2</w:t>
      </w:r>
    </w:p>
    <w:p w14:paraId="6E4AF233" w14:textId="77777777" w:rsidR="00DE376A" w:rsidRPr="002155A4" w:rsidRDefault="00DE376A" w:rsidP="00DE376A">
      <w:pPr>
        <w:autoSpaceDE w:val="0"/>
        <w:autoSpaceDN w:val="0"/>
        <w:adjustRightInd w:val="0"/>
        <w:spacing w:after="0"/>
        <w:rPr>
          <w:rFonts w:ascii="NimbusRomNo9L-MediItal" w:hAnsi="NimbusRomNo9L-MediItal" w:cs="NimbusRomNo9L-MediItal"/>
          <w:b/>
          <w:bCs/>
          <w:i/>
          <w:iCs/>
          <w:noProof/>
          <w:sz w:val="24"/>
          <w:szCs w:val="24"/>
        </w:rPr>
      </w:pPr>
    </w:p>
    <w:p w14:paraId="3069B03C" w14:textId="77777777" w:rsidR="00DB1863" w:rsidRPr="00AB58A9" w:rsidRDefault="00DB1863" w:rsidP="00DB1863">
      <w:pPr>
        <w:pStyle w:val="Sansinterligne"/>
        <w:jc w:val="both"/>
        <w:rPr>
          <w:rFonts w:ascii="Times New Roman" w:hAnsi="Times New Roman"/>
          <w:b/>
          <w:sz w:val="24"/>
          <w:szCs w:val="24"/>
          <w:u w:val="single"/>
        </w:rPr>
      </w:pPr>
      <w:r w:rsidRPr="00AB58A9">
        <w:rPr>
          <w:rFonts w:ascii="Times New Roman" w:hAnsi="Times New Roman"/>
          <w:b/>
          <w:sz w:val="24"/>
          <w:szCs w:val="24"/>
          <w:u w:val="single"/>
        </w:rPr>
        <w:t>Bibliographie indicative :</w:t>
      </w:r>
    </w:p>
    <w:p w14:paraId="619AADA2" w14:textId="77777777" w:rsidR="00DB1863" w:rsidRPr="00AB58A9" w:rsidRDefault="00DB1863" w:rsidP="006A124C">
      <w:pPr>
        <w:spacing w:after="0" w:line="240" w:lineRule="auto"/>
        <w:ind w:left="284" w:hanging="284"/>
        <w:jc w:val="both"/>
        <w:rPr>
          <w:rFonts w:ascii="Times New Roman" w:hAnsi="Times New Roman" w:cs="Times New Roman"/>
          <w:sz w:val="24"/>
          <w:szCs w:val="24"/>
        </w:rPr>
      </w:pPr>
      <w:r w:rsidRPr="00AB58A9">
        <w:rPr>
          <w:rFonts w:ascii="Times New Roman" w:hAnsi="Times New Roman" w:cs="Times New Roman"/>
          <w:sz w:val="24"/>
          <w:szCs w:val="24"/>
        </w:rPr>
        <w:t xml:space="preserve">Béguin J-M et Bernard A </w:t>
      </w:r>
      <w:r w:rsidR="00C74EA6">
        <w:rPr>
          <w:rFonts w:ascii="Times New Roman" w:hAnsi="Times New Roman" w:cs="Times New Roman"/>
          <w:sz w:val="24"/>
          <w:szCs w:val="24"/>
        </w:rPr>
        <w:t xml:space="preserve">(2010), « L’essentiel </w:t>
      </w:r>
      <w:r w:rsidRPr="00AB58A9">
        <w:rPr>
          <w:rFonts w:ascii="Times New Roman" w:hAnsi="Times New Roman" w:cs="Times New Roman"/>
          <w:sz w:val="24"/>
          <w:szCs w:val="24"/>
        </w:rPr>
        <w:t>des techniques bancaires », Editions d’</w:t>
      </w:r>
      <w:r w:rsidR="002D60D3">
        <w:rPr>
          <w:rFonts w:ascii="Times New Roman" w:hAnsi="Times New Roman" w:cs="Times New Roman"/>
          <w:sz w:val="24"/>
          <w:szCs w:val="24"/>
        </w:rPr>
        <w:t>O</w:t>
      </w:r>
      <w:r w:rsidRPr="00AB58A9">
        <w:rPr>
          <w:rFonts w:ascii="Times New Roman" w:hAnsi="Times New Roman" w:cs="Times New Roman"/>
          <w:sz w:val="24"/>
          <w:szCs w:val="24"/>
        </w:rPr>
        <w:t xml:space="preserve">rganisation Groupe </w:t>
      </w:r>
      <w:r w:rsidR="002D60D3">
        <w:rPr>
          <w:rFonts w:ascii="Times New Roman" w:hAnsi="Times New Roman" w:cs="Times New Roman"/>
          <w:sz w:val="24"/>
          <w:szCs w:val="24"/>
        </w:rPr>
        <w:t>E</w:t>
      </w:r>
      <w:r w:rsidRPr="00AB58A9">
        <w:rPr>
          <w:rFonts w:ascii="Times New Roman" w:hAnsi="Times New Roman" w:cs="Times New Roman"/>
          <w:sz w:val="24"/>
          <w:szCs w:val="24"/>
        </w:rPr>
        <w:t>yrolles ;</w:t>
      </w:r>
    </w:p>
    <w:p w14:paraId="060416C4" w14:textId="77777777" w:rsidR="00DB1863" w:rsidRPr="00AB58A9" w:rsidRDefault="00B61AE3" w:rsidP="006A124C">
      <w:pPr>
        <w:spacing w:after="0" w:line="240" w:lineRule="auto"/>
        <w:ind w:left="284" w:hanging="284"/>
        <w:jc w:val="both"/>
        <w:rPr>
          <w:rFonts w:ascii="Times New Roman" w:hAnsi="Times New Roman" w:cs="Times New Roman"/>
          <w:sz w:val="24"/>
          <w:szCs w:val="24"/>
        </w:rPr>
      </w:pPr>
      <w:r w:rsidRPr="00AB58A9">
        <w:rPr>
          <w:rFonts w:ascii="Times New Roman" w:hAnsi="Times New Roman" w:cs="Times New Roman"/>
          <w:sz w:val="24"/>
          <w:szCs w:val="24"/>
        </w:rPr>
        <w:t>Michel S</w:t>
      </w:r>
      <w:r w:rsidR="002D60D3">
        <w:rPr>
          <w:rFonts w:ascii="Times New Roman" w:hAnsi="Times New Roman" w:cs="Times New Roman"/>
          <w:sz w:val="24"/>
          <w:szCs w:val="24"/>
        </w:rPr>
        <w:t>.</w:t>
      </w:r>
      <w:r w:rsidRPr="00AB58A9">
        <w:rPr>
          <w:rFonts w:ascii="Times New Roman" w:hAnsi="Times New Roman" w:cs="Times New Roman"/>
          <w:sz w:val="24"/>
          <w:szCs w:val="24"/>
        </w:rPr>
        <w:t xml:space="preserve"> (2015), « </w:t>
      </w:r>
      <w:r w:rsidR="00DB1863" w:rsidRPr="00AB58A9">
        <w:rPr>
          <w:rFonts w:ascii="Times New Roman" w:hAnsi="Times New Roman" w:cs="Times New Roman"/>
          <w:sz w:val="24"/>
          <w:szCs w:val="24"/>
        </w:rPr>
        <w:t>Gérer la tré</w:t>
      </w:r>
      <w:r w:rsidRPr="00AB58A9">
        <w:rPr>
          <w:rFonts w:ascii="Times New Roman" w:hAnsi="Times New Roman" w:cs="Times New Roman"/>
          <w:sz w:val="24"/>
          <w:szCs w:val="24"/>
        </w:rPr>
        <w:t xml:space="preserve">sorerie et la relation bancaire : </w:t>
      </w:r>
      <w:r w:rsidR="00DB1863" w:rsidRPr="00AB58A9">
        <w:rPr>
          <w:rFonts w:ascii="Times New Roman" w:hAnsi="Times New Roman" w:cs="Times New Roman"/>
          <w:sz w:val="24"/>
          <w:szCs w:val="24"/>
        </w:rPr>
        <w:t>Assurer la liquidité. Améliorer le résult</w:t>
      </w:r>
      <w:r w:rsidRPr="00AB58A9">
        <w:rPr>
          <w:rFonts w:ascii="Times New Roman" w:hAnsi="Times New Roman" w:cs="Times New Roman"/>
          <w:sz w:val="24"/>
          <w:szCs w:val="24"/>
        </w:rPr>
        <w:t xml:space="preserve">at financier. Gérer les risques », </w:t>
      </w:r>
      <w:r w:rsidR="002D60D3" w:rsidRPr="00AB58A9">
        <w:rPr>
          <w:rFonts w:ascii="Times New Roman" w:hAnsi="Times New Roman" w:cs="Times New Roman"/>
          <w:sz w:val="24"/>
          <w:szCs w:val="24"/>
        </w:rPr>
        <w:t>Collection :</w:t>
      </w:r>
      <w:r w:rsidR="00DB1863" w:rsidRPr="00AB58A9">
        <w:rPr>
          <w:rFonts w:ascii="Times New Roman" w:hAnsi="Times New Roman" w:cs="Times New Roman"/>
          <w:sz w:val="24"/>
          <w:szCs w:val="24"/>
        </w:rPr>
        <w:t xml:space="preserve"> F</w:t>
      </w:r>
      <w:r w:rsidRPr="00AB58A9">
        <w:rPr>
          <w:rFonts w:ascii="Times New Roman" w:hAnsi="Times New Roman" w:cs="Times New Roman"/>
          <w:sz w:val="24"/>
          <w:szCs w:val="24"/>
        </w:rPr>
        <w:t xml:space="preserve">onctions de l'entreprise, Dunod </w:t>
      </w:r>
      <w:r w:rsidR="00DB1863" w:rsidRPr="00AB58A9">
        <w:rPr>
          <w:rFonts w:ascii="Times New Roman" w:hAnsi="Times New Roman" w:cs="Times New Roman"/>
          <w:sz w:val="24"/>
          <w:szCs w:val="24"/>
        </w:rPr>
        <w:t>2015 - 6</w:t>
      </w:r>
      <w:r w:rsidR="00DB1863" w:rsidRPr="002D60D3">
        <w:rPr>
          <w:rFonts w:ascii="Times New Roman" w:hAnsi="Times New Roman" w:cs="Times New Roman"/>
          <w:sz w:val="24"/>
          <w:szCs w:val="24"/>
          <w:vertAlign w:val="superscript"/>
        </w:rPr>
        <w:t>ème</w:t>
      </w:r>
      <w:r w:rsidR="002D60D3">
        <w:rPr>
          <w:rFonts w:ascii="Times New Roman" w:hAnsi="Times New Roman" w:cs="Times New Roman"/>
          <w:sz w:val="24"/>
          <w:szCs w:val="24"/>
        </w:rPr>
        <w:t xml:space="preserve"> </w:t>
      </w:r>
      <w:r w:rsidR="00DB1863" w:rsidRPr="00AB58A9">
        <w:rPr>
          <w:rFonts w:ascii="Times New Roman" w:hAnsi="Times New Roman" w:cs="Times New Roman"/>
          <w:sz w:val="24"/>
          <w:szCs w:val="24"/>
        </w:rPr>
        <w:t>é</w:t>
      </w:r>
      <w:r w:rsidRPr="00AB58A9">
        <w:rPr>
          <w:rFonts w:ascii="Times New Roman" w:hAnsi="Times New Roman" w:cs="Times New Roman"/>
          <w:sz w:val="24"/>
          <w:szCs w:val="24"/>
        </w:rPr>
        <w:t>dition - 360 pages</w:t>
      </w:r>
      <w:r w:rsidR="002D60D3">
        <w:rPr>
          <w:rFonts w:ascii="Times New Roman" w:hAnsi="Times New Roman" w:cs="Times New Roman"/>
          <w:sz w:val="24"/>
          <w:szCs w:val="24"/>
        </w:rPr>
        <w:t xml:space="preserve"> </w:t>
      </w:r>
      <w:r w:rsidR="008015F6">
        <w:rPr>
          <w:rFonts w:ascii="Times New Roman" w:hAnsi="Times New Roman" w:cs="Times New Roman"/>
          <w:sz w:val="24"/>
          <w:szCs w:val="24"/>
        </w:rPr>
        <w:t>;</w:t>
      </w:r>
    </w:p>
    <w:p w14:paraId="65EA1ACB" w14:textId="77777777" w:rsidR="00DB1863" w:rsidRPr="00AB58A9" w:rsidRDefault="00DB1863" w:rsidP="006A124C">
      <w:pPr>
        <w:spacing w:after="0" w:line="240" w:lineRule="auto"/>
        <w:ind w:left="284" w:hanging="284"/>
        <w:jc w:val="both"/>
        <w:rPr>
          <w:rFonts w:ascii="Times New Roman" w:hAnsi="Times New Roman" w:cs="Times New Roman"/>
          <w:sz w:val="24"/>
          <w:szCs w:val="24"/>
        </w:rPr>
      </w:pPr>
      <w:proofErr w:type="spellStart"/>
      <w:r w:rsidRPr="00AB58A9">
        <w:rPr>
          <w:rFonts w:ascii="Times New Roman" w:hAnsi="Times New Roman" w:cs="Times New Roman"/>
          <w:sz w:val="24"/>
          <w:szCs w:val="24"/>
        </w:rPr>
        <w:t>Bernet-Rollande</w:t>
      </w:r>
      <w:proofErr w:type="spellEnd"/>
      <w:r w:rsidRPr="00AB58A9">
        <w:rPr>
          <w:rFonts w:ascii="Times New Roman" w:hAnsi="Times New Roman" w:cs="Times New Roman"/>
          <w:sz w:val="24"/>
          <w:szCs w:val="24"/>
        </w:rPr>
        <w:t>, L (2012), « Principes de technique bancaire », Dunod, 26</w:t>
      </w:r>
      <w:r w:rsidRPr="00AB58A9">
        <w:rPr>
          <w:rFonts w:ascii="Times New Roman" w:hAnsi="Times New Roman" w:cs="Times New Roman"/>
          <w:sz w:val="24"/>
          <w:szCs w:val="24"/>
          <w:vertAlign w:val="superscript"/>
        </w:rPr>
        <w:t>ème</w:t>
      </w:r>
      <w:r w:rsidRPr="00AB58A9">
        <w:rPr>
          <w:rFonts w:ascii="Times New Roman" w:hAnsi="Times New Roman" w:cs="Times New Roman"/>
          <w:sz w:val="24"/>
          <w:szCs w:val="24"/>
        </w:rPr>
        <w:t xml:space="preserve"> édition ;</w:t>
      </w:r>
    </w:p>
    <w:p w14:paraId="6112C36C" w14:textId="77777777" w:rsidR="00DB1863" w:rsidRPr="00AB58A9" w:rsidRDefault="00DB1863" w:rsidP="006A124C">
      <w:pPr>
        <w:spacing w:after="0" w:line="240" w:lineRule="auto"/>
        <w:ind w:left="284" w:hanging="284"/>
        <w:jc w:val="both"/>
        <w:rPr>
          <w:rFonts w:ascii="Times New Roman" w:hAnsi="Times New Roman" w:cs="Times New Roman"/>
          <w:sz w:val="24"/>
          <w:szCs w:val="24"/>
        </w:rPr>
      </w:pPr>
      <w:proofErr w:type="spellStart"/>
      <w:r w:rsidRPr="00AB58A9">
        <w:rPr>
          <w:rFonts w:ascii="Times New Roman" w:hAnsi="Times New Roman" w:cs="Times New Roman"/>
          <w:sz w:val="24"/>
          <w:szCs w:val="24"/>
        </w:rPr>
        <w:t>Ravily</w:t>
      </w:r>
      <w:proofErr w:type="spellEnd"/>
      <w:r w:rsidRPr="00AB58A9">
        <w:rPr>
          <w:rFonts w:ascii="Times New Roman" w:hAnsi="Times New Roman" w:cs="Times New Roman"/>
          <w:sz w:val="24"/>
          <w:szCs w:val="24"/>
        </w:rPr>
        <w:t>, H (2010), « Analyse financière : Cas pratiques corrigés », Ellipses ;</w:t>
      </w:r>
    </w:p>
    <w:p w14:paraId="27DFF2BB" w14:textId="77777777" w:rsidR="00DB1863" w:rsidRDefault="00DB1863" w:rsidP="006A124C">
      <w:pPr>
        <w:spacing w:after="0" w:line="240" w:lineRule="auto"/>
        <w:ind w:left="284" w:hanging="284"/>
        <w:jc w:val="both"/>
        <w:rPr>
          <w:rFonts w:ascii="Times New Roman" w:hAnsi="Times New Roman" w:cs="Times New Roman"/>
          <w:sz w:val="24"/>
          <w:szCs w:val="24"/>
        </w:rPr>
      </w:pPr>
      <w:r w:rsidRPr="00AB58A9">
        <w:rPr>
          <w:rFonts w:ascii="Times New Roman" w:hAnsi="Times New Roman" w:cs="Times New Roman"/>
          <w:sz w:val="24"/>
          <w:szCs w:val="24"/>
        </w:rPr>
        <w:t xml:space="preserve">Froger A., </w:t>
      </w:r>
      <w:proofErr w:type="spellStart"/>
      <w:r w:rsidRPr="00AB58A9">
        <w:rPr>
          <w:rFonts w:ascii="Times New Roman" w:hAnsi="Times New Roman" w:cs="Times New Roman"/>
          <w:sz w:val="24"/>
          <w:szCs w:val="24"/>
        </w:rPr>
        <w:t>Galzy</w:t>
      </w:r>
      <w:proofErr w:type="spellEnd"/>
      <w:r w:rsidRPr="00AB58A9">
        <w:rPr>
          <w:rFonts w:ascii="Times New Roman" w:hAnsi="Times New Roman" w:cs="Times New Roman"/>
          <w:sz w:val="24"/>
          <w:szCs w:val="24"/>
        </w:rPr>
        <w:t xml:space="preserve"> G., </w:t>
      </w:r>
      <w:proofErr w:type="spellStart"/>
      <w:r w:rsidRPr="00AB58A9">
        <w:rPr>
          <w:rFonts w:ascii="Times New Roman" w:hAnsi="Times New Roman" w:cs="Times New Roman"/>
          <w:sz w:val="24"/>
          <w:szCs w:val="24"/>
        </w:rPr>
        <w:t>Leddet</w:t>
      </w:r>
      <w:proofErr w:type="spellEnd"/>
      <w:r w:rsidRPr="00AB58A9">
        <w:rPr>
          <w:rFonts w:ascii="Times New Roman" w:hAnsi="Times New Roman" w:cs="Times New Roman"/>
          <w:sz w:val="24"/>
          <w:szCs w:val="24"/>
        </w:rPr>
        <w:t xml:space="preserve"> J., </w:t>
      </w:r>
      <w:r w:rsidR="00B61AE3" w:rsidRPr="00AB58A9">
        <w:rPr>
          <w:rFonts w:ascii="Times New Roman" w:hAnsi="Times New Roman" w:cs="Times New Roman"/>
          <w:sz w:val="24"/>
          <w:szCs w:val="24"/>
        </w:rPr>
        <w:t xml:space="preserve">(1990), </w:t>
      </w:r>
      <w:r w:rsidRPr="00AB58A9">
        <w:rPr>
          <w:rFonts w:ascii="Times New Roman" w:hAnsi="Times New Roman" w:cs="Times New Roman"/>
          <w:sz w:val="24"/>
          <w:szCs w:val="24"/>
        </w:rPr>
        <w:t>«</w:t>
      </w:r>
      <w:r w:rsidR="008015F6">
        <w:rPr>
          <w:rFonts w:ascii="Times New Roman" w:hAnsi="Times New Roman" w:cs="Times New Roman"/>
          <w:sz w:val="24"/>
          <w:szCs w:val="24"/>
        </w:rPr>
        <w:t xml:space="preserve"> </w:t>
      </w:r>
      <w:r w:rsidRPr="00AB58A9">
        <w:rPr>
          <w:rFonts w:ascii="Times New Roman" w:hAnsi="Times New Roman" w:cs="Times New Roman"/>
          <w:sz w:val="24"/>
          <w:szCs w:val="24"/>
        </w:rPr>
        <w:t>Gestion de trésoreri</w:t>
      </w:r>
      <w:r w:rsidR="00B61AE3" w:rsidRPr="00AB58A9">
        <w:rPr>
          <w:rFonts w:ascii="Times New Roman" w:hAnsi="Times New Roman" w:cs="Times New Roman"/>
          <w:sz w:val="24"/>
          <w:szCs w:val="24"/>
        </w:rPr>
        <w:t xml:space="preserve">e et gestion de bilan », Paris, </w:t>
      </w:r>
      <w:proofErr w:type="spellStart"/>
      <w:r w:rsidR="00B61AE3" w:rsidRPr="00AB58A9">
        <w:rPr>
          <w:rFonts w:ascii="Times New Roman" w:hAnsi="Times New Roman" w:cs="Times New Roman"/>
          <w:sz w:val="24"/>
          <w:szCs w:val="24"/>
        </w:rPr>
        <w:t>Castelange</w:t>
      </w:r>
      <w:proofErr w:type="spellEnd"/>
      <w:r w:rsidR="00B61AE3" w:rsidRPr="00AB58A9">
        <w:rPr>
          <w:rFonts w:ascii="Times New Roman" w:hAnsi="Times New Roman" w:cs="Times New Roman"/>
          <w:sz w:val="24"/>
          <w:szCs w:val="24"/>
        </w:rPr>
        <w:t xml:space="preserve"> diffusion</w:t>
      </w:r>
      <w:r w:rsidR="008015F6">
        <w:rPr>
          <w:rFonts w:ascii="Times New Roman" w:hAnsi="Times New Roman" w:cs="Times New Roman"/>
          <w:sz w:val="24"/>
          <w:szCs w:val="24"/>
        </w:rPr>
        <w:t> ;</w:t>
      </w:r>
    </w:p>
    <w:p w14:paraId="556FCA5F" w14:textId="77777777" w:rsidR="0042768C" w:rsidRPr="0042768C" w:rsidRDefault="0042768C" w:rsidP="0042768C">
      <w:pPr>
        <w:spacing w:after="0" w:line="240" w:lineRule="auto"/>
        <w:ind w:left="284" w:hanging="284"/>
        <w:jc w:val="both"/>
        <w:rPr>
          <w:rFonts w:ascii="Times New Roman" w:hAnsi="Times New Roman" w:cs="Times New Roman"/>
          <w:sz w:val="24"/>
          <w:szCs w:val="24"/>
        </w:rPr>
      </w:pPr>
      <w:r w:rsidRPr="0042768C">
        <w:rPr>
          <w:rFonts w:ascii="Times New Roman" w:hAnsi="Times New Roman" w:cs="Times New Roman"/>
          <w:sz w:val="24"/>
          <w:szCs w:val="24"/>
        </w:rPr>
        <w:t>Berrada M</w:t>
      </w:r>
      <w:r>
        <w:rPr>
          <w:rFonts w:ascii="Times New Roman" w:hAnsi="Times New Roman" w:cs="Times New Roman"/>
          <w:sz w:val="24"/>
          <w:szCs w:val="24"/>
        </w:rPr>
        <w:t>.</w:t>
      </w:r>
      <w:r w:rsidRPr="0042768C">
        <w:rPr>
          <w:rFonts w:ascii="Times New Roman" w:hAnsi="Times New Roman" w:cs="Times New Roman"/>
          <w:sz w:val="24"/>
          <w:szCs w:val="24"/>
        </w:rPr>
        <w:t xml:space="preserve"> A</w:t>
      </w:r>
      <w:r>
        <w:rPr>
          <w:rFonts w:ascii="Times New Roman" w:hAnsi="Times New Roman" w:cs="Times New Roman"/>
          <w:sz w:val="24"/>
          <w:szCs w:val="24"/>
        </w:rPr>
        <w:t>.</w:t>
      </w:r>
      <w:r w:rsidRPr="0042768C">
        <w:rPr>
          <w:rFonts w:ascii="Times New Roman" w:hAnsi="Times New Roman" w:cs="Times New Roman"/>
          <w:sz w:val="24"/>
          <w:szCs w:val="24"/>
        </w:rPr>
        <w:t xml:space="preserve"> ; « les Techniques de Banque de Crédit et de Commerce extérieur au Maroc » ; 5èm édition SECEA ; 2007.</w:t>
      </w:r>
    </w:p>
    <w:p w14:paraId="3CB38191" w14:textId="77777777" w:rsidR="0042768C" w:rsidRPr="00AB58A9" w:rsidRDefault="0042768C" w:rsidP="002D60D3">
      <w:pPr>
        <w:spacing w:after="120" w:line="240" w:lineRule="auto"/>
        <w:ind w:left="284" w:hanging="284"/>
        <w:jc w:val="both"/>
        <w:rPr>
          <w:rFonts w:ascii="Times New Roman" w:hAnsi="Times New Roman" w:cs="Times New Roman"/>
          <w:sz w:val="24"/>
          <w:szCs w:val="24"/>
        </w:rPr>
      </w:pPr>
      <w:r w:rsidRPr="0042768C">
        <w:rPr>
          <w:rFonts w:ascii="Times New Roman" w:hAnsi="Times New Roman" w:cs="Times New Roman"/>
          <w:sz w:val="24"/>
          <w:szCs w:val="24"/>
        </w:rPr>
        <w:t>Descamps C</w:t>
      </w:r>
      <w:r>
        <w:rPr>
          <w:rFonts w:ascii="Times New Roman" w:hAnsi="Times New Roman" w:cs="Times New Roman"/>
          <w:sz w:val="24"/>
          <w:szCs w:val="24"/>
        </w:rPr>
        <w:t>.</w:t>
      </w:r>
      <w:r w:rsidRPr="0042768C">
        <w:rPr>
          <w:rFonts w:ascii="Times New Roman" w:hAnsi="Times New Roman" w:cs="Times New Roman"/>
          <w:sz w:val="24"/>
          <w:szCs w:val="24"/>
        </w:rPr>
        <w:t xml:space="preserve"> &amp; </w:t>
      </w:r>
      <w:proofErr w:type="spellStart"/>
      <w:r w:rsidRPr="0042768C">
        <w:rPr>
          <w:rFonts w:ascii="Times New Roman" w:hAnsi="Times New Roman" w:cs="Times New Roman"/>
          <w:sz w:val="24"/>
          <w:szCs w:val="24"/>
        </w:rPr>
        <w:t>Soichot</w:t>
      </w:r>
      <w:proofErr w:type="spellEnd"/>
      <w:r w:rsidRPr="0042768C">
        <w:rPr>
          <w:rFonts w:ascii="Times New Roman" w:hAnsi="Times New Roman" w:cs="Times New Roman"/>
          <w:sz w:val="24"/>
          <w:szCs w:val="24"/>
        </w:rPr>
        <w:t xml:space="preserve"> J</w:t>
      </w:r>
      <w:r>
        <w:rPr>
          <w:rFonts w:ascii="Times New Roman" w:hAnsi="Times New Roman" w:cs="Times New Roman"/>
          <w:sz w:val="24"/>
          <w:szCs w:val="24"/>
        </w:rPr>
        <w:t>.</w:t>
      </w:r>
      <w:r w:rsidRPr="0042768C">
        <w:rPr>
          <w:rFonts w:ascii="Times New Roman" w:hAnsi="Times New Roman" w:cs="Times New Roman"/>
          <w:sz w:val="24"/>
          <w:szCs w:val="24"/>
        </w:rPr>
        <w:t xml:space="preserve"> ; « Economie et gestion de la banque » ; édition </w:t>
      </w:r>
      <w:proofErr w:type="gramStart"/>
      <w:r w:rsidRPr="0042768C">
        <w:rPr>
          <w:rFonts w:ascii="Times New Roman" w:hAnsi="Times New Roman" w:cs="Times New Roman"/>
          <w:sz w:val="24"/>
          <w:szCs w:val="24"/>
        </w:rPr>
        <w:t>EMS;</w:t>
      </w:r>
      <w:proofErr w:type="gramEnd"/>
      <w:r w:rsidRPr="0042768C">
        <w:rPr>
          <w:rFonts w:ascii="Times New Roman" w:hAnsi="Times New Roman" w:cs="Times New Roman"/>
          <w:sz w:val="24"/>
          <w:szCs w:val="24"/>
        </w:rPr>
        <w:t xml:space="preserve"> 2002.</w:t>
      </w:r>
    </w:p>
    <w:p w14:paraId="4D7E7676" w14:textId="77777777" w:rsidR="00DB1863" w:rsidRPr="00AB58A9" w:rsidRDefault="00DB1863" w:rsidP="00DB1863">
      <w:pPr>
        <w:pStyle w:val="Sansinterligne"/>
        <w:jc w:val="both"/>
        <w:rPr>
          <w:rFonts w:ascii="Times New Roman" w:hAnsi="Times New Roman"/>
          <w:b/>
          <w:sz w:val="24"/>
          <w:szCs w:val="24"/>
          <w:u w:val="single"/>
        </w:rPr>
      </w:pPr>
      <w:r w:rsidRPr="00AB58A9">
        <w:rPr>
          <w:rFonts w:ascii="Times New Roman" w:hAnsi="Times New Roman"/>
          <w:b/>
          <w:sz w:val="24"/>
          <w:szCs w:val="24"/>
          <w:u w:val="single"/>
        </w:rPr>
        <w:t>Mots clés :</w:t>
      </w:r>
    </w:p>
    <w:p w14:paraId="07935E18" w14:textId="77777777" w:rsidR="00DB1863" w:rsidRPr="00AB58A9" w:rsidRDefault="00DB1863" w:rsidP="00DB606E">
      <w:pPr>
        <w:spacing w:after="0" w:line="240" w:lineRule="auto"/>
        <w:jc w:val="both"/>
        <w:rPr>
          <w:rFonts w:ascii="Times New Roman" w:hAnsi="Times New Roman" w:cs="Times New Roman"/>
        </w:rPr>
      </w:pPr>
      <w:r w:rsidRPr="00AB58A9">
        <w:rPr>
          <w:rFonts w:ascii="Times New Roman" w:hAnsi="Times New Roman" w:cs="Times New Roman"/>
          <w:sz w:val="24"/>
          <w:szCs w:val="24"/>
        </w:rPr>
        <w:t>Aiguillage des opérations par banque, banque fictive, banque pivot ,budget de trésorerie, commissions bancaires, compte d'exploitation banque-entreprise, conditions bancaires, coût de déséquilibre ,crédit</w:t>
      </w:r>
      <w:r w:rsidR="00C74EA6">
        <w:rPr>
          <w:rFonts w:ascii="Times New Roman" w:hAnsi="Times New Roman" w:cs="Times New Roman"/>
          <w:sz w:val="24"/>
          <w:szCs w:val="24"/>
        </w:rPr>
        <w:t>s causés, crédits de trésorerie</w:t>
      </w:r>
      <w:r w:rsidRPr="00AB58A9">
        <w:rPr>
          <w:rFonts w:ascii="Times New Roman" w:hAnsi="Times New Roman" w:cs="Times New Roman"/>
          <w:sz w:val="24"/>
          <w:szCs w:val="24"/>
        </w:rPr>
        <w:t>,</w:t>
      </w:r>
      <w:r w:rsidR="00C74EA6">
        <w:rPr>
          <w:rFonts w:ascii="Times New Roman" w:hAnsi="Times New Roman" w:cs="Times New Roman"/>
          <w:sz w:val="24"/>
          <w:szCs w:val="24"/>
        </w:rPr>
        <w:t xml:space="preserve"> </w:t>
      </w:r>
      <w:r w:rsidRPr="00AB58A9">
        <w:rPr>
          <w:rFonts w:ascii="Times New Roman" w:hAnsi="Times New Roman" w:cs="Times New Roman"/>
          <w:sz w:val="24"/>
          <w:szCs w:val="24"/>
        </w:rPr>
        <w:t>crédits non causés, date d'opération bancaire, date de compensation, décisions de gestion au jour le jour, déséquilibre interbancaire, équilibrage au jour le jour, fonction de trésorerie, indices de performance, instruments de paiement, jour de banque, jour de valeur, lois de présentation (lois de débit), méthode des bilans , méthode encaissement-décaissement, monnaie de facturation, optimisation de la gestion de trésorerie, placement à c</w:t>
      </w:r>
      <w:r w:rsidR="00DB606E">
        <w:rPr>
          <w:rFonts w:ascii="Times New Roman" w:hAnsi="Times New Roman" w:cs="Times New Roman"/>
          <w:sz w:val="24"/>
          <w:szCs w:val="24"/>
        </w:rPr>
        <w:t>ourt terme, plan de trésorerie … etc.</w:t>
      </w:r>
    </w:p>
    <w:sectPr w:rsidR="00DB1863" w:rsidRPr="00AB58A9" w:rsidSect="002D60D3">
      <w:footerReference w:type="default" r:id="rId1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AB7A" w14:textId="77777777" w:rsidR="001B21F7" w:rsidRDefault="001B21F7" w:rsidP="00DB1863">
      <w:pPr>
        <w:spacing w:after="0" w:line="240" w:lineRule="auto"/>
      </w:pPr>
      <w:r>
        <w:separator/>
      </w:r>
    </w:p>
  </w:endnote>
  <w:endnote w:type="continuationSeparator" w:id="0">
    <w:p w14:paraId="279C949A" w14:textId="77777777" w:rsidR="001B21F7" w:rsidRDefault="001B21F7" w:rsidP="00DB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NimbusRomNo9L-MediItal">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239319"/>
      <w:docPartObj>
        <w:docPartGallery w:val="Page Numbers (Bottom of Page)"/>
        <w:docPartUnique/>
      </w:docPartObj>
    </w:sdtPr>
    <w:sdtContent>
      <w:p w14:paraId="5CCA780E" w14:textId="77777777" w:rsidR="006A124C" w:rsidRDefault="006A124C">
        <w:pPr>
          <w:pStyle w:val="Pieddepage"/>
          <w:jc w:val="right"/>
        </w:pPr>
        <w:r>
          <w:fldChar w:fldCharType="begin"/>
        </w:r>
        <w:r>
          <w:instrText>PAGE   \* MERGEFORMAT</w:instrText>
        </w:r>
        <w:r>
          <w:fldChar w:fldCharType="separate"/>
        </w:r>
        <w:r w:rsidR="0001531E">
          <w:rPr>
            <w:noProof/>
          </w:rPr>
          <w:t>1</w:t>
        </w:r>
        <w:r>
          <w:fldChar w:fldCharType="end"/>
        </w:r>
      </w:p>
    </w:sdtContent>
  </w:sdt>
  <w:p w14:paraId="5E6CA872" w14:textId="77777777" w:rsidR="0041359E" w:rsidRDefault="004135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5EA9" w14:textId="77777777" w:rsidR="001B21F7" w:rsidRDefault="001B21F7" w:rsidP="00DB1863">
      <w:pPr>
        <w:spacing w:after="0" w:line="240" w:lineRule="auto"/>
      </w:pPr>
      <w:r>
        <w:separator/>
      </w:r>
    </w:p>
  </w:footnote>
  <w:footnote w:type="continuationSeparator" w:id="0">
    <w:p w14:paraId="555EA9AE" w14:textId="77777777" w:rsidR="001B21F7" w:rsidRDefault="001B21F7" w:rsidP="00DB1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010"/>
    <w:multiLevelType w:val="hybridMultilevel"/>
    <w:tmpl w:val="B5F282E6"/>
    <w:lvl w:ilvl="0" w:tplc="DCA2C038">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C2311"/>
    <w:multiLevelType w:val="hybridMultilevel"/>
    <w:tmpl w:val="FF2AB3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670114"/>
    <w:multiLevelType w:val="hybridMultilevel"/>
    <w:tmpl w:val="EC2A8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220E87"/>
    <w:multiLevelType w:val="hybridMultilevel"/>
    <w:tmpl w:val="EF644D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C9675C"/>
    <w:multiLevelType w:val="hybridMultilevel"/>
    <w:tmpl w:val="57085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0F4385"/>
    <w:multiLevelType w:val="hybridMultilevel"/>
    <w:tmpl w:val="EBA261D0"/>
    <w:lvl w:ilvl="0" w:tplc="040C000D">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15:restartNumberingAfterBreak="0">
    <w:nsid w:val="09BC253C"/>
    <w:multiLevelType w:val="hybridMultilevel"/>
    <w:tmpl w:val="2DFC7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F10B7F"/>
    <w:multiLevelType w:val="hybridMultilevel"/>
    <w:tmpl w:val="7E0AE16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0471859"/>
    <w:multiLevelType w:val="hybridMultilevel"/>
    <w:tmpl w:val="A25AFE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3A7BC5"/>
    <w:multiLevelType w:val="hybridMultilevel"/>
    <w:tmpl w:val="2DD014A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AB70FC5"/>
    <w:multiLevelType w:val="hybridMultilevel"/>
    <w:tmpl w:val="58C4B9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C92D47"/>
    <w:multiLevelType w:val="hybridMultilevel"/>
    <w:tmpl w:val="6D7003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4C03AE"/>
    <w:multiLevelType w:val="multilevel"/>
    <w:tmpl w:val="CEBA3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BA47C6"/>
    <w:multiLevelType w:val="hybridMultilevel"/>
    <w:tmpl w:val="5490A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0F26BA"/>
    <w:multiLevelType w:val="hybridMultilevel"/>
    <w:tmpl w:val="AA2499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650739"/>
    <w:multiLevelType w:val="hybridMultilevel"/>
    <w:tmpl w:val="6BB47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EA5D57"/>
    <w:multiLevelType w:val="multilevel"/>
    <w:tmpl w:val="5EFAF0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305262"/>
    <w:multiLevelType w:val="hybridMultilevel"/>
    <w:tmpl w:val="5AF4D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615239"/>
    <w:multiLevelType w:val="hybridMultilevel"/>
    <w:tmpl w:val="511643B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2D19E5"/>
    <w:multiLevelType w:val="hybridMultilevel"/>
    <w:tmpl w:val="162E6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5B3C17"/>
    <w:multiLevelType w:val="hybridMultilevel"/>
    <w:tmpl w:val="12EA00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4673AA"/>
    <w:multiLevelType w:val="hybridMultilevel"/>
    <w:tmpl w:val="00C0281A"/>
    <w:lvl w:ilvl="0" w:tplc="040C000D">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2" w15:restartNumberingAfterBreak="0">
    <w:nsid w:val="6183350B"/>
    <w:multiLevelType w:val="hybridMultilevel"/>
    <w:tmpl w:val="368E4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DB5BED"/>
    <w:multiLevelType w:val="hybridMultilevel"/>
    <w:tmpl w:val="9C887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D830FD"/>
    <w:multiLevelType w:val="hybridMultilevel"/>
    <w:tmpl w:val="42D0B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643560"/>
    <w:multiLevelType w:val="hybridMultilevel"/>
    <w:tmpl w:val="D9EAA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D9237D"/>
    <w:multiLevelType w:val="hybridMultilevel"/>
    <w:tmpl w:val="10E68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F3351A"/>
    <w:multiLevelType w:val="hybridMultilevel"/>
    <w:tmpl w:val="D19E2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AC3F6E"/>
    <w:multiLevelType w:val="hybridMultilevel"/>
    <w:tmpl w:val="65445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BC610E"/>
    <w:multiLevelType w:val="hybridMultilevel"/>
    <w:tmpl w:val="407AF9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35279">
    <w:abstractNumId w:val="0"/>
  </w:num>
  <w:num w:numId="2" w16cid:durableId="2137289673">
    <w:abstractNumId w:val="6"/>
  </w:num>
  <w:num w:numId="3" w16cid:durableId="246309090">
    <w:abstractNumId w:val="25"/>
  </w:num>
  <w:num w:numId="4" w16cid:durableId="1782337548">
    <w:abstractNumId w:val="8"/>
  </w:num>
  <w:num w:numId="5" w16cid:durableId="711266423">
    <w:abstractNumId w:val="18"/>
  </w:num>
  <w:num w:numId="6" w16cid:durableId="248317733">
    <w:abstractNumId w:val="23"/>
  </w:num>
  <w:num w:numId="7" w16cid:durableId="1279604119">
    <w:abstractNumId w:val="28"/>
  </w:num>
  <w:num w:numId="8" w16cid:durableId="433285918">
    <w:abstractNumId w:val="26"/>
  </w:num>
  <w:num w:numId="9" w16cid:durableId="1347245471">
    <w:abstractNumId w:val="4"/>
  </w:num>
  <w:num w:numId="10" w16cid:durableId="1163738388">
    <w:abstractNumId w:val="10"/>
  </w:num>
  <w:num w:numId="11" w16cid:durableId="1894848085">
    <w:abstractNumId w:val="24"/>
  </w:num>
  <w:num w:numId="12" w16cid:durableId="1277251654">
    <w:abstractNumId w:val="22"/>
  </w:num>
  <w:num w:numId="13" w16cid:durableId="380136397">
    <w:abstractNumId w:val="5"/>
  </w:num>
  <w:num w:numId="14" w16cid:durableId="387148821">
    <w:abstractNumId w:val="7"/>
  </w:num>
  <w:num w:numId="15" w16cid:durableId="545142666">
    <w:abstractNumId w:val="21"/>
  </w:num>
  <w:num w:numId="16" w16cid:durableId="158353570">
    <w:abstractNumId w:val="9"/>
  </w:num>
  <w:num w:numId="17" w16cid:durableId="786393127">
    <w:abstractNumId w:val="2"/>
  </w:num>
  <w:num w:numId="18" w16cid:durableId="1548646587">
    <w:abstractNumId w:val="15"/>
  </w:num>
  <w:num w:numId="19" w16cid:durableId="277377660">
    <w:abstractNumId w:val="17"/>
  </w:num>
  <w:num w:numId="20" w16cid:durableId="335154531">
    <w:abstractNumId w:val="27"/>
  </w:num>
  <w:num w:numId="21" w16cid:durableId="1441991696">
    <w:abstractNumId w:val="11"/>
  </w:num>
  <w:num w:numId="22" w16cid:durableId="692191463">
    <w:abstractNumId w:val="20"/>
  </w:num>
  <w:num w:numId="23" w16cid:durableId="1147743793">
    <w:abstractNumId w:val="29"/>
  </w:num>
  <w:num w:numId="24" w16cid:durableId="379282615">
    <w:abstractNumId w:val="1"/>
  </w:num>
  <w:num w:numId="25" w16cid:durableId="1371759952">
    <w:abstractNumId w:val="3"/>
  </w:num>
  <w:num w:numId="26" w16cid:durableId="564755210">
    <w:abstractNumId w:val="14"/>
  </w:num>
  <w:num w:numId="27" w16cid:durableId="1589726254">
    <w:abstractNumId w:val="13"/>
  </w:num>
  <w:num w:numId="28" w16cid:durableId="1070421080">
    <w:abstractNumId w:val="19"/>
  </w:num>
  <w:num w:numId="29" w16cid:durableId="2134863971">
    <w:abstractNumId w:val="16"/>
  </w:num>
  <w:num w:numId="30" w16cid:durableId="14589118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63"/>
    <w:rsid w:val="0001531E"/>
    <w:rsid w:val="00072113"/>
    <w:rsid w:val="000979B2"/>
    <w:rsid w:val="000F21D5"/>
    <w:rsid w:val="0014572B"/>
    <w:rsid w:val="001B21F7"/>
    <w:rsid w:val="001E75E8"/>
    <w:rsid w:val="002C1E24"/>
    <w:rsid w:val="002C6F8B"/>
    <w:rsid w:val="002D60D3"/>
    <w:rsid w:val="00315929"/>
    <w:rsid w:val="0041359E"/>
    <w:rsid w:val="0042768C"/>
    <w:rsid w:val="004555C6"/>
    <w:rsid w:val="004632FF"/>
    <w:rsid w:val="00520757"/>
    <w:rsid w:val="00527767"/>
    <w:rsid w:val="005452E5"/>
    <w:rsid w:val="00596185"/>
    <w:rsid w:val="006A124C"/>
    <w:rsid w:val="006A5F8A"/>
    <w:rsid w:val="006B4CC6"/>
    <w:rsid w:val="007C5E4C"/>
    <w:rsid w:val="007C605C"/>
    <w:rsid w:val="007D0FB9"/>
    <w:rsid w:val="008015F6"/>
    <w:rsid w:val="008637D1"/>
    <w:rsid w:val="00864F4C"/>
    <w:rsid w:val="008D1182"/>
    <w:rsid w:val="00972C45"/>
    <w:rsid w:val="009D73C1"/>
    <w:rsid w:val="00A136AB"/>
    <w:rsid w:val="00A32109"/>
    <w:rsid w:val="00A62729"/>
    <w:rsid w:val="00A94075"/>
    <w:rsid w:val="00AB58A9"/>
    <w:rsid w:val="00AB75E6"/>
    <w:rsid w:val="00B17FC8"/>
    <w:rsid w:val="00B61AE3"/>
    <w:rsid w:val="00B72B6B"/>
    <w:rsid w:val="00BE131A"/>
    <w:rsid w:val="00C32715"/>
    <w:rsid w:val="00C3730A"/>
    <w:rsid w:val="00C74EA6"/>
    <w:rsid w:val="00CB6D36"/>
    <w:rsid w:val="00D46EEE"/>
    <w:rsid w:val="00DB1863"/>
    <w:rsid w:val="00DB606E"/>
    <w:rsid w:val="00DE376A"/>
    <w:rsid w:val="00E9385D"/>
    <w:rsid w:val="00F249F8"/>
    <w:rsid w:val="00F342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DC8D1"/>
  <w15:docId w15:val="{AAC887CF-74F0-419B-8AD2-C3FC657B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B1863"/>
    <w:pPr>
      <w:spacing w:after="0" w:line="240" w:lineRule="auto"/>
    </w:pPr>
    <w:rPr>
      <w:rFonts w:ascii="Calibri" w:eastAsia="Times New Roman" w:hAnsi="Calibri" w:cs="Times New Roman"/>
      <w:lang w:eastAsia="fr-FR"/>
    </w:rPr>
  </w:style>
  <w:style w:type="character" w:styleId="Lienhypertexte">
    <w:name w:val="Hyperlink"/>
    <w:basedOn w:val="Policepardfaut"/>
    <w:uiPriority w:val="99"/>
    <w:unhideWhenUsed/>
    <w:rsid w:val="00DB1863"/>
    <w:rPr>
      <w:color w:val="0000FF" w:themeColor="hyperlink"/>
      <w:u w:val="single"/>
    </w:rPr>
  </w:style>
  <w:style w:type="paragraph" w:styleId="Notedebasdepage">
    <w:name w:val="footnote text"/>
    <w:basedOn w:val="Normal"/>
    <w:link w:val="NotedebasdepageCar"/>
    <w:uiPriority w:val="99"/>
    <w:semiHidden/>
    <w:unhideWhenUsed/>
    <w:rsid w:val="00DB18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1863"/>
    <w:rPr>
      <w:sz w:val="20"/>
      <w:szCs w:val="20"/>
    </w:rPr>
  </w:style>
  <w:style w:type="character" w:styleId="Appelnotedebasdep">
    <w:name w:val="footnote reference"/>
    <w:basedOn w:val="Policepardfaut"/>
    <w:uiPriority w:val="99"/>
    <w:semiHidden/>
    <w:unhideWhenUsed/>
    <w:rsid w:val="00DB1863"/>
    <w:rPr>
      <w:vertAlign w:val="superscript"/>
    </w:rPr>
  </w:style>
  <w:style w:type="paragraph" w:styleId="Textedebulles">
    <w:name w:val="Balloon Text"/>
    <w:basedOn w:val="Normal"/>
    <w:link w:val="TextedebullesCar"/>
    <w:uiPriority w:val="99"/>
    <w:semiHidden/>
    <w:unhideWhenUsed/>
    <w:rsid w:val="00DB18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1863"/>
    <w:rPr>
      <w:rFonts w:ascii="Tahoma" w:hAnsi="Tahoma" w:cs="Tahoma"/>
      <w:sz w:val="16"/>
      <w:szCs w:val="16"/>
    </w:rPr>
  </w:style>
  <w:style w:type="paragraph" w:styleId="Paragraphedeliste">
    <w:name w:val="List Paragraph"/>
    <w:basedOn w:val="Normal"/>
    <w:uiPriority w:val="34"/>
    <w:qFormat/>
    <w:rsid w:val="00DB1863"/>
    <w:pPr>
      <w:ind w:left="720"/>
      <w:contextualSpacing/>
    </w:pPr>
  </w:style>
  <w:style w:type="table" w:styleId="Grilledutableau">
    <w:name w:val="Table Grid"/>
    <w:basedOn w:val="TableauNormal"/>
    <w:uiPriority w:val="39"/>
    <w:rsid w:val="006A5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
    <w:name w:val="Light Grid"/>
    <w:basedOn w:val="TableauNormal"/>
    <w:uiPriority w:val="62"/>
    <w:rsid w:val="00BE131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tte">
    <w:name w:val="header"/>
    <w:basedOn w:val="Normal"/>
    <w:link w:val="En-tteCar"/>
    <w:uiPriority w:val="99"/>
    <w:unhideWhenUsed/>
    <w:rsid w:val="000F21D5"/>
    <w:pPr>
      <w:tabs>
        <w:tab w:val="center" w:pos="4536"/>
        <w:tab w:val="right" w:pos="9072"/>
      </w:tabs>
      <w:spacing w:after="0" w:line="240" w:lineRule="auto"/>
    </w:pPr>
  </w:style>
  <w:style w:type="character" w:customStyle="1" w:styleId="En-tteCar">
    <w:name w:val="En-tête Car"/>
    <w:basedOn w:val="Policepardfaut"/>
    <w:link w:val="En-tte"/>
    <w:uiPriority w:val="99"/>
    <w:rsid w:val="000F21D5"/>
  </w:style>
  <w:style w:type="paragraph" w:styleId="Pieddepage">
    <w:name w:val="footer"/>
    <w:basedOn w:val="Normal"/>
    <w:link w:val="PieddepageCar"/>
    <w:uiPriority w:val="99"/>
    <w:unhideWhenUsed/>
    <w:rsid w:val="000F21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2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mbert.nguena@univ-dschang.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95088-C206-432F-9C4B-8693FAD6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Nguenson</dc:creator>
  <cp:lastModifiedBy>Christian Lambert</cp:lastModifiedBy>
  <cp:revision>2</cp:revision>
  <cp:lastPrinted>2019-02-10T17:52:00Z</cp:lastPrinted>
  <dcterms:created xsi:type="dcterms:W3CDTF">2023-12-06T16:44:00Z</dcterms:created>
  <dcterms:modified xsi:type="dcterms:W3CDTF">2023-12-06T16:44:00Z</dcterms:modified>
</cp:coreProperties>
</file>