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CF5D" w14:textId="77777777" w:rsidR="00276DAA" w:rsidRDefault="00D21268" w:rsidP="0011339A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  <w:u w:val="single"/>
        </w:rPr>
      </w:pPr>
      <w:r w:rsidRPr="00D21268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064D99BB" wp14:editId="6A0F5A78">
            <wp:simplePos x="0" y="0"/>
            <wp:positionH relativeFrom="column">
              <wp:posOffset>-871220</wp:posOffset>
            </wp:positionH>
            <wp:positionV relativeFrom="paragraph">
              <wp:posOffset>-833120</wp:posOffset>
            </wp:positionV>
            <wp:extent cx="750570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545" y="21500"/>
                <wp:lineTo x="21545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DCE">
        <w:rPr>
          <w:rFonts w:ascii="Garamond" w:hAnsi="Garamond" w:cs="Garamond"/>
          <w:b/>
          <w:sz w:val="24"/>
          <w:szCs w:val="24"/>
          <w:u w:val="single"/>
        </w:rPr>
        <w:t>COURS MAGISTRAL</w:t>
      </w:r>
      <w:r w:rsidR="00145A0D">
        <w:rPr>
          <w:rFonts w:ascii="Garamond" w:hAnsi="Garamond" w:cs="Garamond"/>
          <w:b/>
          <w:sz w:val="24"/>
          <w:szCs w:val="24"/>
          <w:u w:val="single"/>
        </w:rPr>
        <w:t xml:space="preserve"> : </w:t>
      </w:r>
      <w:r w:rsidR="00DF3DCE">
        <w:rPr>
          <w:rFonts w:ascii="Garamond" w:hAnsi="Garamond" w:cs="Garamond"/>
          <w:b/>
          <w:sz w:val="24"/>
          <w:szCs w:val="24"/>
          <w:u w:val="single"/>
        </w:rPr>
        <w:t>SECO – NIVEAU L2 «TRONC COMMUN</w:t>
      </w:r>
      <w:r w:rsidR="00276DAA">
        <w:rPr>
          <w:rFonts w:ascii="Garamond" w:hAnsi="Garamond" w:cs="Garamond"/>
          <w:b/>
          <w:sz w:val="24"/>
          <w:szCs w:val="24"/>
          <w:u w:val="single"/>
        </w:rPr>
        <w:t>»</w:t>
      </w:r>
    </w:p>
    <w:p w14:paraId="3CAB02B2" w14:textId="77777777" w:rsidR="00380932" w:rsidRPr="00145A0D" w:rsidRDefault="00CF4583" w:rsidP="00145A0D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  <w:u w:val="single"/>
        </w:rPr>
      </w:pPr>
      <w:r>
        <w:rPr>
          <w:rFonts w:ascii="Garamond" w:hAnsi="Garamond" w:cs="Garamond"/>
          <w:b/>
          <w:sz w:val="24"/>
          <w:szCs w:val="24"/>
          <w:u w:val="single"/>
        </w:rPr>
        <w:t xml:space="preserve">ECONOMIE </w:t>
      </w:r>
      <w:r w:rsidR="000C714A">
        <w:rPr>
          <w:rFonts w:ascii="Garamond" w:hAnsi="Garamond" w:cs="Garamond"/>
          <w:b/>
          <w:sz w:val="24"/>
          <w:szCs w:val="24"/>
          <w:u w:val="single"/>
        </w:rPr>
        <w:t>DU DEVELOPPEMENT</w:t>
      </w:r>
      <w:r w:rsidR="00145A0D">
        <w:rPr>
          <w:rFonts w:ascii="Garamond" w:hAnsi="Garamond" w:cs="Garamond"/>
          <w:b/>
          <w:sz w:val="24"/>
          <w:szCs w:val="24"/>
          <w:u w:val="single"/>
        </w:rPr>
        <w:t xml:space="preserve"> / </w:t>
      </w:r>
      <w:r w:rsidR="000C714A" w:rsidRPr="006E0BC0">
        <w:rPr>
          <w:rFonts w:ascii="Garamond" w:hAnsi="Garamond" w:cs="Garamond"/>
          <w:b/>
          <w:i/>
          <w:sz w:val="24"/>
          <w:szCs w:val="24"/>
          <w:u w:val="single"/>
        </w:rPr>
        <w:t xml:space="preserve">DEVELOPMENT </w:t>
      </w:r>
      <w:r w:rsidR="00380932" w:rsidRPr="006E0BC0">
        <w:rPr>
          <w:rFonts w:ascii="Garamond" w:hAnsi="Garamond" w:cs="Garamond"/>
          <w:b/>
          <w:i/>
          <w:sz w:val="24"/>
          <w:szCs w:val="24"/>
          <w:u w:val="single"/>
        </w:rPr>
        <w:t xml:space="preserve">ECONOMICS </w:t>
      </w:r>
    </w:p>
    <w:p w14:paraId="07932D53" w14:textId="77777777" w:rsidR="007B7414" w:rsidRPr="006E0BC0" w:rsidRDefault="007B7414" w:rsidP="00145A0D">
      <w:pPr>
        <w:autoSpaceDE w:val="0"/>
        <w:autoSpaceDN w:val="0"/>
        <w:adjustRightInd w:val="0"/>
        <w:spacing w:after="120" w:line="240" w:lineRule="auto"/>
        <w:jc w:val="center"/>
        <w:rPr>
          <w:rFonts w:ascii="Garamond" w:hAnsi="Garamond" w:cs="Garamond"/>
          <w:b/>
          <w:sz w:val="24"/>
          <w:szCs w:val="24"/>
        </w:rPr>
      </w:pPr>
      <w:r w:rsidRPr="006E0BC0">
        <w:rPr>
          <w:rFonts w:ascii="Garamond" w:hAnsi="Garamond" w:cs="Garamond"/>
          <w:b/>
          <w:sz w:val="24"/>
          <w:szCs w:val="24"/>
        </w:rPr>
        <w:t>(</w:t>
      </w:r>
      <w:r w:rsidR="00CF4583" w:rsidRPr="006E0BC0">
        <w:rPr>
          <w:rFonts w:ascii="Garamond" w:hAnsi="Garamond" w:cs="Garamond"/>
          <w:b/>
          <w:i/>
          <w:sz w:val="24"/>
          <w:szCs w:val="24"/>
        </w:rPr>
        <w:t>Année académique</w:t>
      </w:r>
      <w:r w:rsidR="006379CC" w:rsidRPr="006E0BC0">
        <w:rPr>
          <w:rFonts w:ascii="Garamond" w:hAnsi="Garamond" w:cs="Garamond"/>
          <w:b/>
          <w:i/>
          <w:sz w:val="24"/>
          <w:szCs w:val="24"/>
        </w:rPr>
        <w:t>/Academic year</w:t>
      </w:r>
      <w:r w:rsidR="00CF4583" w:rsidRPr="006E0BC0">
        <w:rPr>
          <w:rFonts w:ascii="Garamond" w:hAnsi="Garamond" w:cs="Garamond"/>
          <w:b/>
          <w:i/>
          <w:sz w:val="24"/>
          <w:szCs w:val="24"/>
        </w:rPr>
        <w:t xml:space="preserve"> 2016-2017</w:t>
      </w:r>
      <w:r w:rsidRPr="006E0BC0">
        <w:rPr>
          <w:rFonts w:ascii="Garamond" w:hAnsi="Garamond" w:cs="Garamond"/>
          <w:b/>
          <w:sz w:val="24"/>
          <w:szCs w:val="24"/>
        </w:rPr>
        <w:t>)</w:t>
      </w:r>
    </w:p>
    <w:p w14:paraId="343E87A5" w14:textId="0E1936FB" w:rsidR="00996DA9" w:rsidRDefault="00145A0D" w:rsidP="00145A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5A0D">
        <w:rPr>
          <w:rFonts w:ascii="Times New Roman" w:hAnsi="Times New Roman" w:cs="Times New Roman"/>
          <w:b/>
          <w:sz w:val="24"/>
          <w:szCs w:val="24"/>
          <w:u w:val="single"/>
        </w:rPr>
        <w:t>Enseignant / Lecturer</w:t>
      </w:r>
      <w:r w:rsidRPr="0053673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D6607">
        <w:rPr>
          <w:rFonts w:ascii="Times New Roman" w:hAnsi="Times New Roman" w:cs="Times New Roman"/>
          <w:b/>
          <w:i/>
          <w:sz w:val="24"/>
          <w:szCs w:val="24"/>
        </w:rPr>
        <w:t>Prof</w:t>
      </w:r>
      <w:r w:rsidR="00996DA9">
        <w:rPr>
          <w:rFonts w:ascii="Times New Roman" w:hAnsi="Times New Roman" w:cs="Times New Roman"/>
          <w:b/>
          <w:i/>
          <w:sz w:val="24"/>
          <w:szCs w:val="24"/>
        </w:rPr>
        <w:t>. NGUENA Christian Lambert</w:t>
      </w:r>
      <w:r w:rsidR="000C714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FD6607">
        <w:rPr>
          <w:rFonts w:ascii="Times New Roman" w:hAnsi="Times New Roman" w:cs="Times New Roman"/>
          <w:b/>
          <w:i/>
          <w:sz w:val="24"/>
          <w:szCs w:val="24"/>
        </w:rPr>
        <w:t>Agrégé des Universités</w:t>
      </w:r>
    </w:p>
    <w:p w14:paraId="5DE68B26" w14:textId="77777777" w:rsidR="002D53B9" w:rsidRPr="00145A0D" w:rsidRDefault="002D53B9" w:rsidP="00145A0D">
      <w:pPr>
        <w:pStyle w:val="Sansinterligne"/>
        <w:spacing w:after="120"/>
        <w:jc w:val="center"/>
        <w:rPr>
          <w:rFonts w:ascii="Eras Medium ITC" w:hAnsi="Eras Medium ITC"/>
          <w:b/>
        </w:rPr>
      </w:pPr>
      <w:r w:rsidRPr="00364754">
        <w:rPr>
          <w:rFonts w:ascii="Eras Medium ITC" w:hAnsi="Eras Medium ITC"/>
          <w:b/>
          <w:u w:val="single"/>
        </w:rPr>
        <w:t>Contact formel:</w:t>
      </w:r>
      <w:r w:rsidRPr="00364754">
        <w:rPr>
          <w:rFonts w:ascii="Eras Medium ITC" w:hAnsi="Eras Medium ITC"/>
          <w:b/>
        </w:rPr>
        <w:t xml:space="preserve"> </w:t>
      </w:r>
      <w:hyperlink r:id="rId8" w:history="1">
        <w:r w:rsidRPr="00364754">
          <w:rPr>
            <w:rStyle w:val="Lienhypertexte"/>
            <w:rFonts w:ascii="Eras Medium ITC" w:hAnsi="Eras Medium ITC"/>
            <w:b/>
          </w:rPr>
          <w:t>lambert.nguena@univ-dschang.org</w:t>
        </w:r>
      </w:hyperlink>
      <w:r w:rsidR="00145A0D">
        <w:rPr>
          <w:rFonts w:ascii="Eras Medium ITC" w:hAnsi="Eras Medium ITC"/>
          <w:b/>
        </w:rPr>
        <w:t xml:space="preserve"> </w:t>
      </w:r>
    </w:p>
    <w:p w14:paraId="70751235" w14:textId="77777777" w:rsidR="000C714A" w:rsidRPr="000C714A" w:rsidRDefault="000C714A" w:rsidP="000C714A">
      <w:pPr>
        <w:contextualSpacing/>
        <w:jc w:val="both"/>
        <w:rPr>
          <w:rFonts w:ascii="Garamond" w:eastAsia="Calibri" w:hAnsi="Garamond" w:cs="Times New Roman"/>
          <w:b/>
          <w:bCs/>
          <w:sz w:val="24"/>
          <w:szCs w:val="24"/>
          <w:u w:val="single"/>
        </w:rPr>
      </w:pPr>
      <w:r w:rsidRPr="000C714A">
        <w:rPr>
          <w:rFonts w:ascii="Garamond" w:eastAsia="Calibri" w:hAnsi="Garamond" w:cs="Times New Roman"/>
          <w:b/>
          <w:bCs/>
          <w:sz w:val="24"/>
          <w:szCs w:val="24"/>
          <w:u w:val="single"/>
        </w:rPr>
        <w:t>Objectifs du cours</w:t>
      </w:r>
    </w:p>
    <w:p w14:paraId="5648808D" w14:textId="77777777" w:rsidR="000C714A" w:rsidRPr="000C714A" w:rsidRDefault="000C714A" w:rsidP="00145A0D">
      <w:pPr>
        <w:spacing w:after="12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0C714A">
        <w:rPr>
          <w:rFonts w:ascii="Garamond" w:eastAsia="Calibri" w:hAnsi="Garamond" w:cs="Times New Roman"/>
          <w:bCs/>
          <w:sz w:val="24"/>
          <w:szCs w:val="24"/>
        </w:rPr>
        <w:t xml:space="preserve">- </w:t>
      </w:r>
      <w:r w:rsidRPr="000C714A">
        <w:rPr>
          <w:rFonts w:ascii="Garamond" w:eastAsia="Calibri" w:hAnsi="Garamond" w:cs="Times New Roman"/>
          <w:bCs/>
          <w:i/>
          <w:iCs/>
          <w:sz w:val="24"/>
          <w:szCs w:val="24"/>
        </w:rPr>
        <w:t xml:space="preserve">Objectifs pédagogiques : </w:t>
      </w:r>
      <w:r w:rsidRPr="000C714A">
        <w:rPr>
          <w:rFonts w:ascii="Garamond" w:eastAsia="Calibri" w:hAnsi="Garamond" w:cs="Times New Roman"/>
          <w:bCs/>
          <w:sz w:val="24"/>
          <w:szCs w:val="24"/>
        </w:rPr>
        <w:t>s’insère dans le cours d’économie du développement et</w:t>
      </w:r>
      <w:r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Pr="000C714A">
        <w:rPr>
          <w:rFonts w:ascii="Garamond" w:eastAsia="Calibri" w:hAnsi="Garamond" w:cs="Times New Roman"/>
          <w:bCs/>
          <w:sz w:val="24"/>
          <w:szCs w:val="24"/>
        </w:rPr>
        <w:t>cherche à répondre à quelques interrogations fondamentales sur le processus de</w:t>
      </w:r>
      <w:r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Pr="000C714A">
        <w:rPr>
          <w:rFonts w:ascii="Garamond" w:eastAsia="Calibri" w:hAnsi="Garamond" w:cs="Times New Roman"/>
          <w:bCs/>
          <w:sz w:val="24"/>
          <w:szCs w:val="24"/>
        </w:rPr>
        <w:t>développement.</w:t>
      </w:r>
    </w:p>
    <w:p w14:paraId="36788075" w14:textId="77777777" w:rsidR="000C714A" w:rsidRPr="000C714A" w:rsidRDefault="000C714A" w:rsidP="00145A0D">
      <w:pPr>
        <w:spacing w:after="12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0C714A">
        <w:rPr>
          <w:rFonts w:ascii="Garamond" w:eastAsia="Calibri" w:hAnsi="Garamond" w:cs="Times New Roman"/>
          <w:bCs/>
          <w:sz w:val="24"/>
          <w:szCs w:val="24"/>
        </w:rPr>
        <w:t xml:space="preserve">- </w:t>
      </w:r>
      <w:r w:rsidRPr="000C714A">
        <w:rPr>
          <w:rFonts w:ascii="Garamond" w:eastAsia="Calibri" w:hAnsi="Garamond" w:cs="Times New Roman"/>
          <w:bCs/>
          <w:i/>
          <w:iCs/>
          <w:sz w:val="24"/>
          <w:szCs w:val="24"/>
        </w:rPr>
        <w:t xml:space="preserve">Objectifs scientifiques : </w:t>
      </w:r>
      <w:r w:rsidRPr="000C714A">
        <w:rPr>
          <w:rFonts w:ascii="Garamond" w:eastAsia="Calibri" w:hAnsi="Garamond" w:cs="Times New Roman"/>
          <w:bCs/>
          <w:sz w:val="24"/>
          <w:szCs w:val="24"/>
        </w:rPr>
        <w:t>présenter simplement mais avec rigueur des développements</w:t>
      </w:r>
      <w:r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Pr="000C714A">
        <w:rPr>
          <w:rFonts w:ascii="Garamond" w:eastAsia="Calibri" w:hAnsi="Garamond" w:cs="Times New Roman"/>
          <w:bCs/>
          <w:sz w:val="24"/>
          <w:szCs w:val="24"/>
        </w:rPr>
        <w:t>récents de la science économique concernant l’économie du développement.</w:t>
      </w:r>
    </w:p>
    <w:p w14:paraId="47E4DD2C" w14:textId="77777777" w:rsidR="000C714A" w:rsidRPr="000C714A" w:rsidRDefault="000C714A" w:rsidP="0011339A">
      <w:pPr>
        <w:spacing w:after="0" w:line="240" w:lineRule="auto"/>
        <w:contextualSpacing/>
        <w:jc w:val="both"/>
        <w:rPr>
          <w:rFonts w:ascii="Garamond" w:eastAsia="Calibri" w:hAnsi="Garamond" w:cs="Times New Roman"/>
          <w:b/>
          <w:bCs/>
          <w:sz w:val="24"/>
          <w:szCs w:val="24"/>
          <w:u w:val="single"/>
        </w:rPr>
      </w:pPr>
      <w:r w:rsidRPr="000C714A">
        <w:rPr>
          <w:rFonts w:ascii="Garamond" w:eastAsia="Calibri" w:hAnsi="Garamond" w:cs="Times New Roman"/>
          <w:b/>
          <w:bCs/>
          <w:sz w:val="24"/>
          <w:szCs w:val="24"/>
          <w:u w:val="single"/>
        </w:rPr>
        <w:t>Moyens pour atteindre les objectifs</w:t>
      </w:r>
    </w:p>
    <w:p w14:paraId="3205C491" w14:textId="41A4DB81" w:rsidR="000C714A" w:rsidRPr="000C714A" w:rsidRDefault="00037412" w:rsidP="0011339A">
      <w:pPr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t>6</w:t>
      </w:r>
      <w:r w:rsidR="000C714A">
        <w:rPr>
          <w:rFonts w:ascii="Garamond" w:eastAsia="Calibri" w:hAnsi="Garamond" w:cs="Times New Roman"/>
          <w:bCs/>
          <w:sz w:val="24"/>
          <w:szCs w:val="24"/>
        </w:rPr>
        <w:t>0</w:t>
      </w:r>
      <w:r w:rsidR="000C714A" w:rsidRPr="000C714A">
        <w:rPr>
          <w:rFonts w:ascii="Garamond" w:eastAsia="Calibri" w:hAnsi="Garamond" w:cs="Times New Roman"/>
          <w:bCs/>
          <w:sz w:val="24"/>
          <w:szCs w:val="24"/>
        </w:rPr>
        <w:t xml:space="preserve"> heures de </w:t>
      </w:r>
      <w:r w:rsidR="000C714A" w:rsidRPr="000C714A">
        <w:rPr>
          <w:rFonts w:ascii="Garamond" w:eastAsia="Calibri" w:hAnsi="Garamond" w:cs="Times New Roman"/>
          <w:bCs/>
          <w:i/>
          <w:iCs/>
          <w:sz w:val="24"/>
          <w:szCs w:val="24"/>
        </w:rPr>
        <w:t xml:space="preserve">cours magistraux </w:t>
      </w:r>
      <w:r w:rsidR="000C714A" w:rsidRPr="000C714A">
        <w:rPr>
          <w:rFonts w:ascii="Garamond" w:eastAsia="Calibri" w:hAnsi="Garamond" w:cs="Times New Roman"/>
          <w:bCs/>
          <w:sz w:val="24"/>
          <w:szCs w:val="24"/>
        </w:rPr>
        <w:t>par séance</w:t>
      </w:r>
      <w:r w:rsidR="00F82168">
        <w:rPr>
          <w:rFonts w:ascii="Garamond" w:eastAsia="Calibri" w:hAnsi="Garamond" w:cs="Times New Roman"/>
          <w:bCs/>
          <w:sz w:val="24"/>
          <w:szCs w:val="24"/>
        </w:rPr>
        <w:t>s</w:t>
      </w:r>
      <w:r w:rsidR="000C714A" w:rsidRPr="000C714A">
        <w:rPr>
          <w:rFonts w:ascii="Garamond" w:eastAsia="Calibri" w:hAnsi="Garamond" w:cs="Times New Roman"/>
          <w:bCs/>
          <w:sz w:val="24"/>
          <w:szCs w:val="24"/>
        </w:rPr>
        <w:t xml:space="preserve"> de 3 heures</w:t>
      </w:r>
      <w:r w:rsidR="00FD6607">
        <w:rPr>
          <w:rFonts w:ascii="Garamond" w:eastAsia="Calibri" w:hAnsi="Garamond" w:cs="Times New Roman"/>
          <w:bCs/>
          <w:sz w:val="24"/>
          <w:szCs w:val="24"/>
        </w:rPr>
        <w:t xml:space="preserve"> maximum</w:t>
      </w:r>
      <w:r w:rsidR="000C714A" w:rsidRPr="000C714A">
        <w:rPr>
          <w:rFonts w:ascii="Garamond" w:eastAsia="Calibri" w:hAnsi="Garamond" w:cs="Times New Roman"/>
          <w:bCs/>
          <w:sz w:val="24"/>
          <w:szCs w:val="24"/>
        </w:rPr>
        <w:t>.</w:t>
      </w:r>
    </w:p>
    <w:p w14:paraId="2252B184" w14:textId="77777777" w:rsidR="000C714A" w:rsidRPr="000C714A" w:rsidRDefault="000C714A" w:rsidP="0011339A">
      <w:pPr>
        <w:spacing w:after="0" w:line="240" w:lineRule="auto"/>
        <w:contextualSpacing/>
        <w:jc w:val="both"/>
        <w:rPr>
          <w:rFonts w:ascii="Garamond" w:eastAsia="Calibri" w:hAnsi="Garamond" w:cs="Times New Roman"/>
          <w:b/>
          <w:bCs/>
          <w:sz w:val="24"/>
          <w:szCs w:val="24"/>
          <w:u w:val="single"/>
        </w:rPr>
      </w:pPr>
      <w:r w:rsidRPr="000C714A">
        <w:rPr>
          <w:rFonts w:ascii="Garamond" w:eastAsia="Calibri" w:hAnsi="Garamond" w:cs="Times New Roman"/>
          <w:b/>
          <w:bCs/>
          <w:sz w:val="24"/>
          <w:szCs w:val="24"/>
          <w:u w:val="single"/>
        </w:rPr>
        <w:t>Evaluation des connaissances</w:t>
      </w:r>
    </w:p>
    <w:p w14:paraId="5970C954" w14:textId="77777777" w:rsidR="000C714A" w:rsidRPr="000C714A" w:rsidRDefault="000C714A" w:rsidP="0011339A">
      <w:pPr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0C714A">
        <w:rPr>
          <w:rFonts w:ascii="Garamond" w:eastAsia="Calibri" w:hAnsi="Garamond" w:cs="Times New Roman"/>
          <w:bCs/>
          <w:sz w:val="24"/>
          <w:szCs w:val="24"/>
        </w:rPr>
        <w:t>Questions dans l’examen de synthèse sur le cours d’économie du développement.</w:t>
      </w:r>
    </w:p>
    <w:p w14:paraId="56E87414" w14:textId="5ADE0E22" w:rsidR="000C714A" w:rsidRPr="000C714A" w:rsidRDefault="00FD6607" w:rsidP="0011339A">
      <w:pPr>
        <w:spacing w:line="240" w:lineRule="auto"/>
        <w:contextualSpacing/>
        <w:jc w:val="both"/>
        <w:rPr>
          <w:rFonts w:ascii="Garamond" w:eastAsia="Calibri" w:hAnsi="Garamond" w:cs="Times New Roman"/>
          <w:b/>
          <w:bCs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bCs/>
          <w:sz w:val="24"/>
          <w:szCs w:val="24"/>
          <w:u w:val="single"/>
        </w:rPr>
        <w:t>O</w:t>
      </w:r>
      <w:r w:rsidR="00145A0D">
        <w:rPr>
          <w:rFonts w:ascii="Garamond" w:eastAsia="Calibri" w:hAnsi="Garamond" w:cs="Times New Roman"/>
          <w:b/>
          <w:bCs/>
          <w:sz w:val="24"/>
          <w:szCs w:val="24"/>
          <w:u w:val="single"/>
        </w:rPr>
        <w:t>bjectif du</w:t>
      </w:r>
      <w:r w:rsidR="000C714A" w:rsidRPr="000C714A">
        <w:rPr>
          <w:rFonts w:ascii="Garamond" w:eastAsia="Calibri" w:hAnsi="Garamond" w:cs="Times New Roman"/>
          <w:b/>
          <w:bCs/>
          <w:sz w:val="24"/>
          <w:szCs w:val="24"/>
          <w:u w:val="single"/>
        </w:rPr>
        <w:t xml:space="preserve"> cours</w:t>
      </w:r>
    </w:p>
    <w:p w14:paraId="2EBA17EE" w14:textId="77777777" w:rsidR="00CB6FD0" w:rsidRPr="00CB6FD0" w:rsidRDefault="000C714A" w:rsidP="00145A0D">
      <w:pPr>
        <w:spacing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0C714A">
        <w:rPr>
          <w:rFonts w:ascii="Garamond" w:eastAsia="Calibri" w:hAnsi="Garamond" w:cs="Times New Roman"/>
          <w:bCs/>
          <w:sz w:val="24"/>
          <w:szCs w:val="24"/>
        </w:rPr>
        <w:t>L’économie du développement est une branche de la science économique qui s’intéresse à des</w:t>
      </w:r>
      <w:r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Pr="000C714A">
        <w:rPr>
          <w:rFonts w:ascii="Garamond" w:eastAsia="Calibri" w:hAnsi="Garamond" w:cs="Times New Roman"/>
          <w:bCs/>
          <w:sz w:val="24"/>
          <w:szCs w:val="24"/>
        </w:rPr>
        <w:t>situations caractérisées par une grande pauvreté, des marchés imparfaits et une exposition</w:t>
      </w:r>
      <w:r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Pr="000C714A">
        <w:rPr>
          <w:rFonts w:ascii="Garamond" w:eastAsia="Calibri" w:hAnsi="Garamond" w:cs="Times New Roman"/>
          <w:bCs/>
          <w:sz w:val="24"/>
          <w:szCs w:val="24"/>
        </w:rPr>
        <w:t>élevée à différents types de risque : climatique, santé, prix,… Le</w:t>
      </w:r>
      <w:r w:rsidR="00F82168">
        <w:rPr>
          <w:rFonts w:ascii="Garamond" w:eastAsia="Calibri" w:hAnsi="Garamond" w:cs="Times New Roman"/>
          <w:bCs/>
          <w:sz w:val="24"/>
          <w:szCs w:val="24"/>
        </w:rPr>
        <w:t xml:space="preserve"> présent</w:t>
      </w:r>
      <w:r w:rsidRPr="000C714A">
        <w:rPr>
          <w:rFonts w:ascii="Garamond" w:eastAsia="Calibri" w:hAnsi="Garamond" w:cs="Times New Roman"/>
          <w:bCs/>
          <w:sz w:val="24"/>
          <w:szCs w:val="24"/>
        </w:rPr>
        <w:t xml:space="preserve"> cours cherche</w:t>
      </w:r>
      <w:r w:rsidR="00145A0D">
        <w:rPr>
          <w:rFonts w:ascii="Garamond" w:eastAsia="Calibri" w:hAnsi="Garamond" w:cs="Times New Roman"/>
          <w:bCs/>
          <w:sz w:val="24"/>
          <w:szCs w:val="24"/>
        </w:rPr>
        <w:t>, sans être exhaustif,</w:t>
      </w:r>
      <w:r w:rsidRPr="000C714A">
        <w:rPr>
          <w:rFonts w:ascii="Garamond" w:eastAsia="Calibri" w:hAnsi="Garamond" w:cs="Times New Roman"/>
          <w:bCs/>
          <w:sz w:val="24"/>
          <w:szCs w:val="24"/>
        </w:rPr>
        <w:t xml:space="preserve"> à </w:t>
      </w:r>
      <w:r w:rsidR="00F82168">
        <w:rPr>
          <w:rFonts w:ascii="Garamond" w:eastAsia="Calibri" w:hAnsi="Garamond" w:cs="Times New Roman"/>
          <w:bCs/>
          <w:sz w:val="24"/>
          <w:szCs w:val="24"/>
        </w:rPr>
        <w:t>doter les apprenants des réponses aux</w:t>
      </w:r>
      <w:r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Pr="000C714A">
        <w:rPr>
          <w:rFonts w:ascii="Garamond" w:eastAsia="Calibri" w:hAnsi="Garamond" w:cs="Times New Roman"/>
          <w:bCs/>
          <w:sz w:val="24"/>
          <w:szCs w:val="24"/>
        </w:rPr>
        <w:t xml:space="preserve">trois questions importantes </w:t>
      </w:r>
      <w:r w:rsidR="00F82168">
        <w:rPr>
          <w:rFonts w:ascii="Garamond" w:eastAsia="Calibri" w:hAnsi="Garamond" w:cs="Times New Roman"/>
          <w:bCs/>
          <w:sz w:val="24"/>
          <w:szCs w:val="24"/>
        </w:rPr>
        <w:t>suivantes</w:t>
      </w:r>
      <w:r w:rsidRPr="000C714A">
        <w:rPr>
          <w:rFonts w:ascii="Garamond" w:eastAsia="Calibri" w:hAnsi="Garamond" w:cs="Times New Roman"/>
          <w:bCs/>
          <w:sz w:val="24"/>
          <w:szCs w:val="24"/>
        </w:rPr>
        <w:t>: Comment expliquer les écarts de développement? Pourquoi la</w:t>
      </w:r>
      <w:r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="0011339A">
        <w:rPr>
          <w:rFonts w:ascii="Garamond" w:eastAsia="Calibri" w:hAnsi="Garamond" w:cs="Times New Roman"/>
          <w:bCs/>
          <w:sz w:val="24"/>
          <w:szCs w:val="24"/>
        </w:rPr>
        <w:t>pauvreté peut-elle persister</w:t>
      </w:r>
      <w:r w:rsidRPr="000C714A">
        <w:rPr>
          <w:rFonts w:ascii="Garamond" w:eastAsia="Calibri" w:hAnsi="Garamond" w:cs="Times New Roman"/>
          <w:bCs/>
          <w:sz w:val="24"/>
          <w:szCs w:val="24"/>
        </w:rPr>
        <w:t>? Comment gérer les chocs dans une économie en</w:t>
      </w:r>
      <w:r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="0011339A">
        <w:rPr>
          <w:rFonts w:ascii="Garamond" w:eastAsia="Calibri" w:hAnsi="Garamond" w:cs="Times New Roman"/>
          <w:bCs/>
          <w:sz w:val="24"/>
          <w:szCs w:val="24"/>
        </w:rPr>
        <w:t>développement</w:t>
      </w:r>
      <w:r w:rsidRPr="000C714A">
        <w:rPr>
          <w:rFonts w:ascii="Garamond" w:eastAsia="Calibri" w:hAnsi="Garamond" w:cs="Times New Roman"/>
          <w:bCs/>
          <w:sz w:val="24"/>
          <w:szCs w:val="24"/>
        </w:rPr>
        <w:t>?</w:t>
      </w:r>
      <w:r w:rsidR="0053673C"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="00CB6FD0" w:rsidRPr="00CB6FD0">
        <w:rPr>
          <w:rFonts w:ascii="Garamond" w:eastAsia="Calibri" w:hAnsi="Garamond" w:cs="Times New Roman"/>
          <w:b/>
          <w:bCs/>
          <w:sz w:val="24"/>
          <w:szCs w:val="24"/>
        </w:rPr>
        <w:t xml:space="preserve">L’économie du développement est la branche de l’économie qui permet de saisir le fonctionnement d’économies qui semblent défier les lois des théories microéconomiques et macroéconomiques habituelles. </w:t>
      </w:r>
    </w:p>
    <w:p w14:paraId="3434D82F" w14:textId="77777777" w:rsidR="00CB6FD0" w:rsidRDefault="00145A0D" w:rsidP="00145A0D">
      <w:pPr>
        <w:spacing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t>C</w:t>
      </w:r>
      <w:r w:rsidR="00CB6FD0" w:rsidRPr="00CB6FD0">
        <w:rPr>
          <w:rFonts w:ascii="Garamond" w:eastAsia="Calibri" w:hAnsi="Garamond" w:cs="Times New Roman"/>
          <w:bCs/>
          <w:sz w:val="24"/>
          <w:szCs w:val="24"/>
        </w:rPr>
        <w:t>e cours d’</w:t>
      </w:r>
      <w:r w:rsidR="00CB6FD0" w:rsidRPr="00CB6FD0">
        <w:rPr>
          <w:rFonts w:ascii="Garamond" w:eastAsia="Calibri" w:hAnsi="Garamond" w:cs="Times New Roman"/>
          <w:b/>
          <w:bCs/>
          <w:sz w:val="24"/>
          <w:szCs w:val="24"/>
        </w:rPr>
        <w:t>introduction à l’économie</w:t>
      </w:r>
      <w:r w:rsidR="00CB6FD0" w:rsidRPr="00CB6FD0"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="00CB6FD0" w:rsidRPr="00CB6FD0">
        <w:rPr>
          <w:rFonts w:ascii="Garamond" w:eastAsia="Calibri" w:hAnsi="Garamond" w:cs="Times New Roman"/>
          <w:b/>
          <w:bCs/>
          <w:sz w:val="24"/>
          <w:szCs w:val="24"/>
        </w:rPr>
        <w:t>du développement</w:t>
      </w:r>
      <w:r w:rsidR="00CB6FD0" w:rsidRPr="00CB6FD0">
        <w:rPr>
          <w:rFonts w:ascii="Garamond" w:eastAsia="Calibri" w:hAnsi="Garamond" w:cs="Times New Roman"/>
          <w:bCs/>
          <w:sz w:val="24"/>
          <w:szCs w:val="24"/>
        </w:rPr>
        <w:t xml:space="preserve"> permet d’acquérir les </w:t>
      </w:r>
      <w:r w:rsidR="00CB6FD0" w:rsidRPr="00CB6FD0">
        <w:rPr>
          <w:rFonts w:ascii="Garamond" w:eastAsia="Calibri" w:hAnsi="Garamond" w:cs="Times New Roman"/>
          <w:b/>
          <w:bCs/>
          <w:sz w:val="24"/>
          <w:szCs w:val="24"/>
        </w:rPr>
        <w:t>connaissances</w:t>
      </w:r>
      <w:r w:rsidR="00CB6FD0" w:rsidRPr="00CB6FD0"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="00CB6FD0" w:rsidRPr="00CB6FD0">
        <w:rPr>
          <w:rFonts w:ascii="Garamond" w:eastAsia="Calibri" w:hAnsi="Garamond" w:cs="Times New Roman"/>
          <w:b/>
          <w:bCs/>
          <w:sz w:val="24"/>
          <w:szCs w:val="24"/>
        </w:rPr>
        <w:t>fondamentales</w:t>
      </w:r>
      <w:r w:rsidR="00CB6FD0" w:rsidRPr="00CB6FD0">
        <w:rPr>
          <w:rFonts w:ascii="Garamond" w:eastAsia="Calibri" w:hAnsi="Garamond" w:cs="Times New Roman"/>
          <w:bCs/>
          <w:sz w:val="24"/>
          <w:szCs w:val="24"/>
        </w:rPr>
        <w:t xml:space="preserve"> de la matière. Cette discipline transversale étudie les déterminants économiques et sociaux du développement.</w:t>
      </w:r>
      <w:r w:rsidR="0053673C"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="00CB6FD0" w:rsidRPr="00CB6FD0">
        <w:rPr>
          <w:rFonts w:ascii="Garamond" w:eastAsia="Calibri" w:hAnsi="Garamond" w:cs="Times New Roman"/>
          <w:bCs/>
          <w:sz w:val="24"/>
          <w:szCs w:val="24"/>
        </w:rPr>
        <w:t xml:space="preserve">Ce </w:t>
      </w:r>
      <w:r w:rsidR="00037412">
        <w:rPr>
          <w:rFonts w:ascii="Garamond" w:eastAsia="Calibri" w:hAnsi="Garamond" w:cs="Times New Roman"/>
          <w:bCs/>
          <w:sz w:val="24"/>
          <w:szCs w:val="24"/>
        </w:rPr>
        <w:t>cours</w:t>
      </w:r>
      <w:r w:rsidR="00CB6FD0" w:rsidRPr="00CB6FD0">
        <w:rPr>
          <w:rFonts w:ascii="Garamond" w:eastAsia="Calibri" w:hAnsi="Garamond" w:cs="Times New Roman"/>
          <w:bCs/>
          <w:sz w:val="24"/>
          <w:szCs w:val="24"/>
        </w:rPr>
        <w:t xml:space="preserve"> présente successivement :</w:t>
      </w:r>
    </w:p>
    <w:p w14:paraId="6A564AEE" w14:textId="77777777" w:rsidR="00CB6FD0" w:rsidRDefault="00CB6FD0" w:rsidP="0011339A">
      <w:pPr>
        <w:spacing w:line="240" w:lineRule="auto"/>
        <w:ind w:left="426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CB6FD0">
        <w:rPr>
          <w:rFonts w:ascii="Garamond" w:eastAsia="Calibri" w:hAnsi="Garamond" w:cs="Times New Roman"/>
          <w:b/>
          <w:bCs/>
          <w:sz w:val="24"/>
          <w:szCs w:val="24"/>
        </w:rPr>
        <w:t>•</w:t>
      </w:r>
      <w:r w:rsidR="0011339A">
        <w:rPr>
          <w:rFonts w:ascii="Garamond" w:eastAsia="Calibri" w:hAnsi="Garamond" w:cs="Times New Roman"/>
          <w:bCs/>
          <w:sz w:val="24"/>
          <w:szCs w:val="24"/>
        </w:rPr>
        <w:t xml:space="preserve"> L</w:t>
      </w:r>
      <w:r w:rsidRPr="00CB6FD0">
        <w:rPr>
          <w:rFonts w:ascii="Garamond" w:eastAsia="Calibri" w:hAnsi="Garamond" w:cs="Times New Roman"/>
          <w:bCs/>
          <w:sz w:val="24"/>
          <w:szCs w:val="24"/>
        </w:rPr>
        <w:t>a notion de développement et sa mesure ;</w:t>
      </w:r>
    </w:p>
    <w:p w14:paraId="0B856DB9" w14:textId="77777777" w:rsidR="00CB6FD0" w:rsidRDefault="00CB6FD0" w:rsidP="0011339A">
      <w:pPr>
        <w:spacing w:line="240" w:lineRule="auto"/>
        <w:ind w:left="426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CB6FD0">
        <w:rPr>
          <w:rFonts w:ascii="Garamond" w:eastAsia="Calibri" w:hAnsi="Garamond" w:cs="Times New Roman"/>
          <w:b/>
          <w:bCs/>
          <w:sz w:val="24"/>
          <w:szCs w:val="24"/>
        </w:rPr>
        <w:t>•</w:t>
      </w:r>
      <w:r w:rsidR="0011339A">
        <w:rPr>
          <w:rFonts w:ascii="Garamond" w:eastAsia="Calibri" w:hAnsi="Garamond" w:cs="Times New Roman"/>
          <w:bCs/>
          <w:sz w:val="24"/>
          <w:szCs w:val="24"/>
        </w:rPr>
        <w:t xml:space="preserve"> Le</w:t>
      </w:r>
      <w:r w:rsidRPr="00CB6FD0">
        <w:rPr>
          <w:rFonts w:ascii="Garamond" w:eastAsia="Calibri" w:hAnsi="Garamond" w:cs="Times New Roman"/>
          <w:bCs/>
          <w:sz w:val="24"/>
          <w:szCs w:val="24"/>
        </w:rPr>
        <w:t xml:space="preserve"> développement vu d’en bas : l’analyse des comportements individuels ;</w:t>
      </w:r>
    </w:p>
    <w:p w14:paraId="18CEFCD8" w14:textId="77777777" w:rsidR="00CB6FD0" w:rsidRDefault="00CB6FD0" w:rsidP="0011339A">
      <w:pPr>
        <w:spacing w:line="240" w:lineRule="auto"/>
        <w:ind w:left="426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CB6FD0">
        <w:rPr>
          <w:rFonts w:ascii="Garamond" w:eastAsia="Calibri" w:hAnsi="Garamond" w:cs="Times New Roman"/>
          <w:b/>
          <w:bCs/>
          <w:sz w:val="24"/>
          <w:szCs w:val="24"/>
        </w:rPr>
        <w:t>•</w:t>
      </w:r>
      <w:r w:rsidR="0011339A">
        <w:rPr>
          <w:rFonts w:ascii="Garamond" w:eastAsia="Calibri" w:hAnsi="Garamond" w:cs="Times New Roman"/>
          <w:bCs/>
          <w:sz w:val="24"/>
          <w:szCs w:val="24"/>
        </w:rPr>
        <w:t xml:space="preserve"> L</w:t>
      </w:r>
      <w:r w:rsidRPr="00CB6FD0">
        <w:rPr>
          <w:rFonts w:ascii="Garamond" w:eastAsia="Calibri" w:hAnsi="Garamond" w:cs="Times New Roman"/>
          <w:bCs/>
          <w:sz w:val="24"/>
          <w:szCs w:val="24"/>
        </w:rPr>
        <w:t>e développement, la gouvernance et le changement institutionnel ;</w:t>
      </w:r>
    </w:p>
    <w:p w14:paraId="57C6AB81" w14:textId="77777777" w:rsidR="00CB6FD0" w:rsidRDefault="00CB6FD0" w:rsidP="0011339A">
      <w:pPr>
        <w:spacing w:line="240" w:lineRule="auto"/>
        <w:ind w:left="426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CB6FD0">
        <w:rPr>
          <w:rFonts w:ascii="Garamond" w:eastAsia="Calibri" w:hAnsi="Garamond" w:cs="Times New Roman"/>
          <w:b/>
          <w:bCs/>
          <w:sz w:val="24"/>
          <w:szCs w:val="24"/>
        </w:rPr>
        <w:t>•</w:t>
      </w:r>
      <w:r w:rsidR="0011339A">
        <w:rPr>
          <w:rFonts w:ascii="Garamond" w:eastAsia="Calibri" w:hAnsi="Garamond" w:cs="Times New Roman"/>
          <w:bCs/>
          <w:sz w:val="24"/>
          <w:szCs w:val="24"/>
        </w:rPr>
        <w:t xml:space="preserve"> L</w:t>
      </w:r>
      <w:r w:rsidRPr="00CB6FD0">
        <w:rPr>
          <w:rFonts w:ascii="Garamond" w:eastAsia="Calibri" w:hAnsi="Garamond" w:cs="Times New Roman"/>
          <w:bCs/>
          <w:sz w:val="24"/>
          <w:szCs w:val="24"/>
        </w:rPr>
        <w:t>a transition démographique ;</w:t>
      </w:r>
    </w:p>
    <w:p w14:paraId="7BAE672D" w14:textId="77777777" w:rsidR="00CB6FD0" w:rsidRDefault="00CB6FD0" w:rsidP="0011339A">
      <w:pPr>
        <w:spacing w:line="240" w:lineRule="auto"/>
        <w:ind w:left="426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CB6FD0">
        <w:rPr>
          <w:rFonts w:ascii="Garamond" w:eastAsia="Calibri" w:hAnsi="Garamond" w:cs="Times New Roman"/>
          <w:b/>
          <w:bCs/>
          <w:sz w:val="24"/>
          <w:szCs w:val="24"/>
        </w:rPr>
        <w:t>•</w:t>
      </w:r>
      <w:r w:rsidR="0011339A">
        <w:rPr>
          <w:rFonts w:ascii="Garamond" w:eastAsia="Calibri" w:hAnsi="Garamond" w:cs="Times New Roman"/>
          <w:bCs/>
          <w:sz w:val="24"/>
          <w:szCs w:val="24"/>
        </w:rPr>
        <w:t xml:space="preserve"> L</w:t>
      </w:r>
      <w:r w:rsidRPr="00CB6FD0">
        <w:rPr>
          <w:rFonts w:ascii="Garamond" w:eastAsia="Calibri" w:hAnsi="Garamond" w:cs="Times New Roman"/>
          <w:bCs/>
          <w:sz w:val="24"/>
          <w:szCs w:val="24"/>
        </w:rPr>
        <w:t>’insertion des pays en développement dans la globalisation ;</w:t>
      </w:r>
    </w:p>
    <w:p w14:paraId="6CB91817" w14:textId="77777777" w:rsidR="00CB6FD0" w:rsidRPr="000C714A" w:rsidRDefault="00CB6FD0" w:rsidP="0011339A">
      <w:pPr>
        <w:spacing w:line="240" w:lineRule="auto"/>
        <w:ind w:left="426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CB6FD0">
        <w:rPr>
          <w:rFonts w:ascii="Garamond" w:eastAsia="Calibri" w:hAnsi="Garamond" w:cs="Times New Roman"/>
          <w:b/>
          <w:bCs/>
          <w:sz w:val="24"/>
          <w:szCs w:val="24"/>
        </w:rPr>
        <w:t>•</w:t>
      </w:r>
      <w:r w:rsidR="0011339A">
        <w:rPr>
          <w:rFonts w:ascii="Garamond" w:eastAsia="Calibri" w:hAnsi="Garamond" w:cs="Times New Roman"/>
          <w:bCs/>
          <w:sz w:val="24"/>
          <w:szCs w:val="24"/>
        </w:rPr>
        <w:t xml:space="preserve"> L</w:t>
      </w:r>
      <w:r w:rsidRPr="00CB6FD0">
        <w:rPr>
          <w:rFonts w:ascii="Garamond" w:eastAsia="Calibri" w:hAnsi="Garamond" w:cs="Times New Roman"/>
          <w:bCs/>
          <w:sz w:val="24"/>
          <w:szCs w:val="24"/>
        </w:rPr>
        <w:t>es politiques</w:t>
      </w:r>
      <w:r w:rsidR="0011339A">
        <w:rPr>
          <w:rFonts w:ascii="Garamond" w:eastAsia="Calibri" w:hAnsi="Garamond" w:cs="Times New Roman"/>
          <w:bCs/>
          <w:sz w:val="24"/>
          <w:szCs w:val="24"/>
        </w:rPr>
        <w:t>/théories</w:t>
      </w:r>
      <w:r w:rsidRPr="00CB6FD0">
        <w:rPr>
          <w:rFonts w:ascii="Garamond" w:eastAsia="Calibri" w:hAnsi="Garamond" w:cs="Times New Roman"/>
          <w:bCs/>
          <w:sz w:val="24"/>
          <w:szCs w:val="24"/>
        </w:rPr>
        <w:t xml:space="preserve"> de développement et la croissance inclusive.</w:t>
      </w:r>
    </w:p>
    <w:p w14:paraId="13DE162E" w14:textId="77777777" w:rsidR="000C714A" w:rsidRDefault="000C714A" w:rsidP="000C714A">
      <w:pPr>
        <w:contextualSpacing/>
        <w:jc w:val="both"/>
        <w:rPr>
          <w:rFonts w:ascii="Garamond" w:eastAsia="Calibri" w:hAnsi="Garamond" w:cs="Times New Roman"/>
          <w:b/>
          <w:bCs/>
          <w:sz w:val="24"/>
          <w:szCs w:val="24"/>
          <w:u w:val="single"/>
        </w:rPr>
      </w:pPr>
      <w:r w:rsidRPr="000C714A">
        <w:rPr>
          <w:rFonts w:ascii="Garamond" w:eastAsia="Calibri" w:hAnsi="Garamond" w:cs="Times New Roman"/>
          <w:b/>
          <w:bCs/>
          <w:sz w:val="24"/>
          <w:szCs w:val="24"/>
          <w:u w:val="single"/>
        </w:rPr>
        <w:t>Plan du cours</w:t>
      </w:r>
    </w:p>
    <w:p w14:paraId="4A05A4DF" w14:textId="77777777" w:rsidR="00091B8B" w:rsidRPr="00091B8B" w:rsidRDefault="00091B8B" w:rsidP="00091B8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Garamond" w:hAnsi="Garamond" w:cs="Times New Roman"/>
          <w:bCs/>
          <w:sz w:val="24"/>
          <w:szCs w:val="24"/>
        </w:rPr>
      </w:pPr>
      <w:r w:rsidRPr="00091B8B">
        <w:rPr>
          <w:rFonts w:ascii="Garamond" w:hAnsi="Garamond" w:cs="Times New Roman"/>
          <w:bCs/>
          <w:sz w:val="24"/>
          <w:szCs w:val="24"/>
        </w:rPr>
        <w:t>Introduction générale</w:t>
      </w:r>
    </w:p>
    <w:p w14:paraId="5592E7C3" w14:textId="77777777" w:rsidR="00091B8B" w:rsidRPr="00091B8B" w:rsidRDefault="00091B8B" w:rsidP="00091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091B8B">
        <w:rPr>
          <w:rFonts w:ascii="Garamond" w:hAnsi="Garamond" w:cs="Times New Roman"/>
          <w:b/>
          <w:bCs/>
          <w:sz w:val="24"/>
          <w:szCs w:val="24"/>
        </w:rPr>
        <w:t>Chapitre 1</w:t>
      </w:r>
      <w:r w:rsidRPr="00091B8B">
        <w:rPr>
          <w:rFonts w:ascii="Garamond" w:hAnsi="Garamond" w:cs="Times New Roman"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>Généralités sur l’économie du dé</w:t>
      </w:r>
      <w:r w:rsidRPr="00091B8B">
        <w:rPr>
          <w:rFonts w:ascii="Garamond" w:hAnsi="Garamond" w:cs="Times New Roman"/>
          <w:bCs/>
          <w:sz w:val="24"/>
          <w:szCs w:val="24"/>
        </w:rPr>
        <w:t>veloppement</w:t>
      </w:r>
    </w:p>
    <w:p w14:paraId="7FD1FB21" w14:textId="77777777" w:rsidR="00091B8B" w:rsidRPr="00091B8B" w:rsidRDefault="00091B8B" w:rsidP="00091B8B">
      <w:pPr>
        <w:spacing w:after="0" w:line="240" w:lineRule="auto"/>
        <w:jc w:val="both"/>
        <w:outlineLvl w:val="2"/>
        <w:rPr>
          <w:rFonts w:ascii="Garamond" w:eastAsia="Times New Roman" w:hAnsi="Garamond" w:cs="Times New Roman"/>
          <w:bCs/>
          <w:sz w:val="24"/>
          <w:szCs w:val="24"/>
          <w:lang w:eastAsia="fr-FR"/>
        </w:rPr>
      </w:pPr>
      <w:r w:rsidRPr="00091B8B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Chapitre 2</w:t>
      </w:r>
      <w:r>
        <w:rPr>
          <w:rFonts w:ascii="Garamond" w:eastAsia="Times New Roman" w:hAnsi="Garamond" w:cs="Times New Roman"/>
          <w:bCs/>
          <w:sz w:val="24"/>
          <w:szCs w:val="24"/>
          <w:lang w:eastAsia="fr-FR"/>
        </w:rPr>
        <w:t xml:space="preserve"> Tiers mondes et sous-développement : pays développés et pays en dé</w:t>
      </w:r>
      <w:r w:rsidRPr="00091B8B">
        <w:rPr>
          <w:rFonts w:ascii="Garamond" w:eastAsia="Times New Roman" w:hAnsi="Garamond" w:cs="Times New Roman"/>
          <w:bCs/>
          <w:sz w:val="24"/>
          <w:szCs w:val="24"/>
          <w:lang w:eastAsia="fr-FR"/>
        </w:rPr>
        <w:t>veloppement</w:t>
      </w:r>
    </w:p>
    <w:p w14:paraId="359C1248" w14:textId="77777777" w:rsidR="00091B8B" w:rsidRPr="00091B8B" w:rsidRDefault="00091B8B" w:rsidP="00091B8B">
      <w:pPr>
        <w:overflowPunct w:val="0"/>
        <w:spacing w:after="0" w:line="240" w:lineRule="auto"/>
        <w:ind w:right="20"/>
        <w:jc w:val="both"/>
        <w:rPr>
          <w:rFonts w:ascii="Garamond" w:hAnsi="Garamond" w:cs="Times New Roman"/>
          <w:sz w:val="24"/>
          <w:szCs w:val="24"/>
        </w:rPr>
      </w:pPr>
      <w:r w:rsidRPr="00091B8B">
        <w:rPr>
          <w:rFonts w:ascii="Garamond" w:hAnsi="Garamond" w:cs="Times New Roman"/>
          <w:b/>
          <w:bCs/>
          <w:sz w:val="24"/>
          <w:szCs w:val="24"/>
        </w:rPr>
        <w:t>Chapitre 3</w:t>
      </w:r>
      <w:r w:rsidRPr="00091B8B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>L</w:t>
      </w:r>
      <w:r w:rsidRPr="00091B8B">
        <w:rPr>
          <w:rFonts w:ascii="Garamond" w:hAnsi="Garamond" w:cs="Times New Roman"/>
          <w:bCs/>
          <w:sz w:val="24"/>
          <w:szCs w:val="24"/>
        </w:rPr>
        <w:t>e</w:t>
      </w:r>
      <w:r>
        <w:rPr>
          <w:rFonts w:ascii="Garamond" w:hAnsi="Garamond" w:cs="Times New Roman"/>
          <w:bCs/>
          <w:sz w:val="24"/>
          <w:szCs w:val="24"/>
        </w:rPr>
        <w:t>s aspects thé</w:t>
      </w:r>
      <w:r w:rsidRPr="00091B8B">
        <w:rPr>
          <w:rFonts w:ascii="Garamond" w:hAnsi="Garamond" w:cs="Times New Roman"/>
          <w:bCs/>
          <w:sz w:val="24"/>
          <w:szCs w:val="24"/>
        </w:rPr>
        <w:t>orique</w:t>
      </w:r>
      <w:r>
        <w:rPr>
          <w:rFonts w:ascii="Garamond" w:hAnsi="Garamond" w:cs="Times New Roman"/>
          <w:bCs/>
          <w:sz w:val="24"/>
          <w:szCs w:val="24"/>
        </w:rPr>
        <w:t>s et méthodologiques de l’économie du dé</w:t>
      </w:r>
      <w:r w:rsidRPr="00091B8B">
        <w:rPr>
          <w:rFonts w:ascii="Garamond" w:hAnsi="Garamond" w:cs="Times New Roman"/>
          <w:bCs/>
          <w:sz w:val="24"/>
          <w:szCs w:val="24"/>
        </w:rPr>
        <w:t>veloppement</w:t>
      </w:r>
    </w:p>
    <w:p w14:paraId="3F762035" w14:textId="77777777" w:rsidR="00091B8B" w:rsidRPr="00091B8B" w:rsidRDefault="00091B8B" w:rsidP="00091B8B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91B8B">
        <w:rPr>
          <w:rFonts w:ascii="Garamond" w:eastAsia="Calibri" w:hAnsi="Garamond" w:cs="Times New Roman"/>
          <w:b/>
          <w:bCs/>
          <w:sz w:val="24"/>
          <w:szCs w:val="24"/>
        </w:rPr>
        <w:t>Chapitre 4</w:t>
      </w:r>
      <w:r w:rsidRPr="00091B8B">
        <w:rPr>
          <w:rFonts w:ascii="Garamond" w:eastAsia="Calibri" w:hAnsi="Garamond" w:cs="Times New Roman"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bCs/>
          <w:sz w:val="24"/>
          <w:szCs w:val="24"/>
        </w:rPr>
        <w:t>L</w:t>
      </w:r>
      <w:r w:rsidRPr="00091B8B">
        <w:rPr>
          <w:rFonts w:ascii="Garamond" w:eastAsia="Calibri" w:hAnsi="Garamond" w:cs="Times New Roman"/>
          <w:bCs/>
          <w:sz w:val="24"/>
          <w:szCs w:val="24"/>
        </w:rPr>
        <w:t>’</w:t>
      </w:r>
      <w:r>
        <w:rPr>
          <w:rFonts w:ascii="Garamond" w:eastAsia="Calibri" w:hAnsi="Garamond" w:cs="Times New Roman"/>
          <w:bCs/>
          <w:sz w:val="24"/>
          <w:szCs w:val="24"/>
        </w:rPr>
        <w:t>A</w:t>
      </w:r>
      <w:r w:rsidRPr="00091B8B">
        <w:rPr>
          <w:rFonts w:ascii="Garamond" w:eastAsia="Calibri" w:hAnsi="Garamond" w:cs="Times New Roman"/>
          <w:bCs/>
          <w:sz w:val="24"/>
          <w:szCs w:val="24"/>
        </w:rPr>
        <w:t xml:space="preserve">frique et </w:t>
      </w:r>
      <w:r>
        <w:rPr>
          <w:rFonts w:ascii="Garamond" w:eastAsia="Calibri" w:hAnsi="Garamond" w:cs="Times New Roman"/>
          <w:bCs/>
          <w:sz w:val="24"/>
          <w:szCs w:val="24"/>
        </w:rPr>
        <w:t xml:space="preserve">la </w:t>
      </w:r>
      <w:r w:rsidRPr="00091B8B">
        <w:rPr>
          <w:rFonts w:ascii="Garamond" w:eastAsia="Calibri" w:hAnsi="Garamond" w:cs="Times New Roman"/>
          <w:bCs/>
          <w:sz w:val="24"/>
          <w:szCs w:val="24"/>
        </w:rPr>
        <w:t>mondialisation: entre marginalisation, pauvreté et précarité.</w:t>
      </w:r>
    </w:p>
    <w:p w14:paraId="31BE791B" w14:textId="77777777" w:rsidR="00091B8B" w:rsidRPr="00091B8B" w:rsidRDefault="00091B8B" w:rsidP="00145A0D">
      <w:pPr>
        <w:ind w:firstLine="1134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091B8B">
        <w:rPr>
          <w:rFonts w:ascii="Garamond" w:eastAsia="Calibri" w:hAnsi="Garamond" w:cs="Times New Roman"/>
          <w:bCs/>
          <w:sz w:val="24"/>
          <w:szCs w:val="24"/>
        </w:rPr>
        <w:t>Conclusion générale</w:t>
      </w:r>
    </w:p>
    <w:p w14:paraId="7338D134" w14:textId="77777777" w:rsidR="000C714A" w:rsidRPr="000C714A" w:rsidRDefault="000C714A" w:rsidP="000C714A">
      <w:pPr>
        <w:spacing w:after="0"/>
        <w:contextualSpacing/>
        <w:jc w:val="both"/>
        <w:rPr>
          <w:rFonts w:ascii="Garamond" w:eastAsia="Calibri" w:hAnsi="Garamond" w:cs="Times New Roman"/>
          <w:b/>
          <w:bCs/>
          <w:sz w:val="24"/>
          <w:szCs w:val="24"/>
          <w:u w:val="single"/>
        </w:rPr>
      </w:pPr>
      <w:r w:rsidRPr="000C714A">
        <w:rPr>
          <w:rFonts w:ascii="Garamond" w:eastAsia="Calibri" w:hAnsi="Garamond" w:cs="Times New Roman"/>
          <w:b/>
          <w:bCs/>
          <w:sz w:val="24"/>
          <w:szCs w:val="24"/>
          <w:u w:val="single"/>
        </w:rPr>
        <w:t xml:space="preserve">Bibliographie </w:t>
      </w:r>
      <w:r w:rsidR="00604900">
        <w:rPr>
          <w:rFonts w:ascii="Garamond" w:eastAsia="Calibri" w:hAnsi="Garamond" w:cs="Times New Roman"/>
          <w:b/>
          <w:bCs/>
          <w:sz w:val="24"/>
          <w:szCs w:val="24"/>
          <w:u w:val="single"/>
        </w:rPr>
        <w:t>indicative</w:t>
      </w:r>
    </w:p>
    <w:p w14:paraId="65BEB445" w14:textId="77777777" w:rsidR="000C714A" w:rsidRPr="000C714A" w:rsidRDefault="000C714A" w:rsidP="0011339A">
      <w:pPr>
        <w:pStyle w:val="Paragraphedeliste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0C714A">
        <w:rPr>
          <w:rFonts w:ascii="Garamond" w:eastAsia="Calibri" w:hAnsi="Garamond" w:cs="Times New Roman"/>
          <w:bCs/>
          <w:sz w:val="24"/>
          <w:szCs w:val="24"/>
        </w:rPr>
        <w:t xml:space="preserve">Gadrey J. et F. Jany-Catrice, 2005, </w:t>
      </w:r>
      <w:r w:rsidRPr="000C714A">
        <w:rPr>
          <w:rFonts w:ascii="Garamond" w:eastAsia="Calibri" w:hAnsi="Garamond" w:cs="Times New Roman"/>
          <w:bCs/>
          <w:i/>
          <w:iCs/>
          <w:sz w:val="24"/>
          <w:szCs w:val="24"/>
        </w:rPr>
        <w:t>Les nouveaux indicateurs de richesse</w:t>
      </w:r>
      <w:r w:rsidRPr="000C714A">
        <w:rPr>
          <w:rFonts w:ascii="Garamond" w:eastAsia="Calibri" w:hAnsi="Garamond" w:cs="Times New Roman"/>
          <w:bCs/>
          <w:sz w:val="24"/>
          <w:szCs w:val="24"/>
        </w:rPr>
        <w:t>, La découverte.</w:t>
      </w:r>
    </w:p>
    <w:p w14:paraId="6016A8FC" w14:textId="77777777" w:rsidR="000C714A" w:rsidRPr="000C714A" w:rsidRDefault="000C714A" w:rsidP="0011339A">
      <w:pPr>
        <w:pStyle w:val="Paragraphedeliste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0C714A">
        <w:rPr>
          <w:rFonts w:ascii="Garamond" w:eastAsia="Calibri" w:hAnsi="Garamond" w:cs="Times New Roman"/>
          <w:bCs/>
          <w:sz w:val="24"/>
          <w:szCs w:val="24"/>
        </w:rPr>
        <w:t xml:space="preserve">Perkins D.H., Radelet S. et Lindauer D., 2008, </w:t>
      </w:r>
      <w:r w:rsidRPr="000C714A">
        <w:rPr>
          <w:rFonts w:ascii="Garamond" w:eastAsia="Calibri" w:hAnsi="Garamond" w:cs="Times New Roman"/>
          <w:bCs/>
          <w:i/>
          <w:iCs/>
          <w:sz w:val="24"/>
          <w:szCs w:val="24"/>
        </w:rPr>
        <w:t>Economie du Développement</w:t>
      </w:r>
      <w:r w:rsidRPr="000C714A">
        <w:rPr>
          <w:rFonts w:ascii="Garamond" w:eastAsia="Calibri" w:hAnsi="Garamond" w:cs="Times New Roman"/>
          <w:bCs/>
          <w:sz w:val="24"/>
          <w:szCs w:val="24"/>
        </w:rPr>
        <w:t>, De Boeck</w:t>
      </w:r>
    </w:p>
    <w:p w14:paraId="605DB74B" w14:textId="77777777" w:rsidR="00BD4CE4" w:rsidRPr="00604900" w:rsidRDefault="000C714A" w:rsidP="0011339A">
      <w:pPr>
        <w:pStyle w:val="Paragraphedeliste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604900">
        <w:rPr>
          <w:rFonts w:ascii="Garamond" w:eastAsia="Calibri" w:hAnsi="Garamond" w:cs="Times New Roman"/>
          <w:bCs/>
          <w:sz w:val="24"/>
          <w:szCs w:val="24"/>
          <w:lang w:val="en-CA"/>
        </w:rPr>
        <w:t xml:space="preserve">Todaro M.P. et Smith S., 2009, tenth edition, </w:t>
      </w:r>
      <w:r w:rsidRPr="00604900">
        <w:rPr>
          <w:rFonts w:ascii="Garamond" w:eastAsia="Calibri" w:hAnsi="Garamond" w:cs="Times New Roman"/>
          <w:bCs/>
          <w:i/>
          <w:iCs/>
          <w:sz w:val="24"/>
          <w:szCs w:val="24"/>
          <w:lang w:val="en-CA"/>
        </w:rPr>
        <w:t>Economic Development</w:t>
      </w:r>
      <w:r w:rsidRPr="00604900">
        <w:rPr>
          <w:rFonts w:ascii="Garamond" w:eastAsia="Calibri" w:hAnsi="Garamond" w:cs="Times New Roman"/>
          <w:bCs/>
          <w:sz w:val="24"/>
          <w:szCs w:val="24"/>
          <w:lang w:val="en-CA"/>
        </w:rPr>
        <w:t>, Pearson Education.</w:t>
      </w:r>
    </w:p>
    <w:sectPr w:rsidR="00BD4CE4" w:rsidRPr="00604900" w:rsidSect="0053673C">
      <w:pgSz w:w="11900" w:h="16838"/>
      <w:pgMar w:top="1440" w:right="1420" w:bottom="851" w:left="1420" w:header="720" w:footer="413" w:gutter="0"/>
      <w:cols w:space="720" w:equalWidth="0">
        <w:col w:w="90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9B61" w14:textId="77777777" w:rsidR="00B91522" w:rsidRDefault="00B91522" w:rsidP="00D21268">
      <w:pPr>
        <w:spacing w:after="0" w:line="240" w:lineRule="auto"/>
      </w:pPr>
      <w:r>
        <w:separator/>
      </w:r>
    </w:p>
  </w:endnote>
  <w:endnote w:type="continuationSeparator" w:id="0">
    <w:p w14:paraId="178F72B8" w14:textId="77777777" w:rsidR="00B91522" w:rsidRDefault="00B91522" w:rsidP="00D2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CE52" w14:textId="77777777" w:rsidR="00B91522" w:rsidRDefault="00B91522" w:rsidP="00D21268">
      <w:pPr>
        <w:spacing w:after="0" w:line="240" w:lineRule="auto"/>
      </w:pPr>
      <w:r>
        <w:separator/>
      </w:r>
    </w:p>
  </w:footnote>
  <w:footnote w:type="continuationSeparator" w:id="0">
    <w:p w14:paraId="7C636654" w14:textId="77777777" w:rsidR="00B91522" w:rsidRDefault="00B91522" w:rsidP="00D21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«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bullet"/>
      <w:lvlText w:val="«"/>
      <w:lvlJc w:val="left"/>
      <w:pPr>
        <w:tabs>
          <w:tab w:val="num" w:pos="720"/>
        </w:tabs>
        <w:ind w:left="720" w:hanging="360"/>
      </w:pPr>
    </w:lvl>
    <w:lvl w:ilvl="1" w:tplc="0000491C">
      <w:start w:val="18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00004DC8"/>
    <w:lvl w:ilvl="0" w:tplc="00006443">
      <w:start w:val="1"/>
      <w:numFmt w:val="bullet"/>
      <w:lvlText w:val="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«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000026E9"/>
    <w:lvl w:ilvl="0" w:tplc="000001E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«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4DE"/>
    <w:multiLevelType w:val="hybridMultilevel"/>
    <w:tmpl w:val="000039B3"/>
    <w:lvl w:ilvl="0" w:tplc="00002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4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À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72AE"/>
    <w:multiLevelType w:val="hybridMultilevel"/>
    <w:tmpl w:val="00006952"/>
    <w:lvl w:ilvl="0" w:tplc="00005F90">
      <w:start w:val="1"/>
      <w:numFmt w:val="bullet"/>
      <w:lvlText w:val="à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À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7E87"/>
    <w:multiLevelType w:val="hybridMultilevel"/>
    <w:tmpl w:val="0000390C"/>
    <w:lvl w:ilvl="0" w:tplc="00000F3E">
      <w:start w:val="1"/>
      <w:numFmt w:val="bullet"/>
      <w:lvlText w:val="«"/>
      <w:lvlJc w:val="left"/>
      <w:pPr>
        <w:tabs>
          <w:tab w:val="num" w:pos="720"/>
        </w:tabs>
        <w:ind w:left="720" w:hanging="360"/>
      </w:pPr>
    </w:lvl>
    <w:lvl w:ilvl="1" w:tplc="00000099">
      <w:start w:val="1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1D7089"/>
    <w:multiLevelType w:val="hybridMultilevel"/>
    <w:tmpl w:val="01E63A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5A1AFD"/>
    <w:multiLevelType w:val="hybridMultilevel"/>
    <w:tmpl w:val="FF40DA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27CF4"/>
    <w:multiLevelType w:val="hybridMultilevel"/>
    <w:tmpl w:val="1FDA3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F4561"/>
    <w:multiLevelType w:val="multilevel"/>
    <w:tmpl w:val="9AFA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E663AA"/>
    <w:multiLevelType w:val="multilevel"/>
    <w:tmpl w:val="6D56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E52BED"/>
    <w:multiLevelType w:val="multilevel"/>
    <w:tmpl w:val="D23C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984D9B"/>
    <w:multiLevelType w:val="multilevel"/>
    <w:tmpl w:val="EDA4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38079B"/>
    <w:multiLevelType w:val="multilevel"/>
    <w:tmpl w:val="D12C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6336DD"/>
    <w:multiLevelType w:val="hybridMultilevel"/>
    <w:tmpl w:val="16F63F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D53E1"/>
    <w:multiLevelType w:val="hybridMultilevel"/>
    <w:tmpl w:val="5F8E66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23371"/>
    <w:multiLevelType w:val="multilevel"/>
    <w:tmpl w:val="8340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813EC7"/>
    <w:multiLevelType w:val="multilevel"/>
    <w:tmpl w:val="0E10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540B38"/>
    <w:multiLevelType w:val="hybridMultilevel"/>
    <w:tmpl w:val="1E16B0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520D3"/>
    <w:multiLevelType w:val="hybridMultilevel"/>
    <w:tmpl w:val="4950147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F96F36"/>
    <w:multiLevelType w:val="hybridMultilevel"/>
    <w:tmpl w:val="7D20AED2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90A4A83"/>
    <w:multiLevelType w:val="hybridMultilevel"/>
    <w:tmpl w:val="AD9608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F0ECB"/>
    <w:multiLevelType w:val="hybridMultilevel"/>
    <w:tmpl w:val="873A22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B6E44"/>
    <w:multiLevelType w:val="multilevel"/>
    <w:tmpl w:val="E1DC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EE732C"/>
    <w:multiLevelType w:val="multilevel"/>
    <w:tmpl w:val="79A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D144C"/>
    <w:multiLevelType w:val="hybridMultilevel"/>
    <w:tmpl w:val="9E7C7A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44A65"/>
    <w:multiLevelType w:val="hybridMultilevel"/>
    <w:tmpl w:val="906C24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922C3"/>
    <w:multiLevelType w:val="hybridMultilevel"/>
    <w:tmpl w:val="9E0A4D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25F65"/>
    <w:multiLevelType w:val="hybridMultilevel"/>
    <w:tmpl w:val="943084AA"/>
    <w:lvl w:ilvl="0" w:tplc="198A0E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05B8A"/>
    <w:multiLevelType w:val="hybridMultilevel"/>
    <w:tmpl w:val="2728B1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B46E0"/>
    <w:multiLevelType w:val="hybridMultilevel"/>
    <w:tmpl w:val="2CD8CE24"/>
    <w:lvl w:ilvl="0" w:tplc="B8366E4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669CEB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66189"/>
    <w:multiLevelType w:val="hybridMultilevel"/>
    <w:tmpl w:val="FBF6BD0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8217B1"/>
    <w:multiLevelType w:val="multilevel"/>
    <w:tmpl w:val="06FE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C65A79"/>
    <w:multiLevelType w:val="hybridMultilevel"/>
    <w:tmpl w:val="3120E6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B5409"/>
    <w:multiLevelType w:val="hybridMultilevel"/>
    <w:tmpl w:val="697400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4260C"/>
    <w:multiLevelType w:val="multilevel"/>
    <w:tmpl w:val="8AA0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B30427"/>
    <w:multiLevelType w:val="multilevel"/>
    <w:tmpl w:val="FEA6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209744">
    <w:abstractNumId w:val="22"/>
  </w:num>
  <w:num w:numId="2" w16cid:durableId="1897162383">
    <w:abstractNumId w:val="34"/>
  </w:num>
  <w:num w:numId="3" w16cid:durableId="1049454466">
    <w:abstractNumId w:val="32"/>
  </w:num>
  <w:num w:numId="4" w16cid:durableId="688069785">
    <w:abstractNumId w:val="31"/>
  </w:num>
  <w:num w:numId="5" w16cid:durableId="1598832451">
    <w:abstractNumId w:val="35"/>
  </w:num>
  <w:num w:numId="6" w16cid:durableId="1167399577">
    <w:abstractNumId w:val="33"/>
  </w:num>
  <w:num w:numId="7" w16cid:durableId="355252">
    <w:abstractNumId w:val="6"/>
  </w:num>
  <w:num w:numId="8" w16cid:durableId="1515536945">
    <w:abstractNumId w:val="7"/>
  </w:num>
  <w:num w:numId="9" w16cid:durableId="433868259">
    <w:abstractNumId w:val="8"/>
  </w:num>
  <w:num w:numId="10" w16cid:durableId="1967813552">
    <w:abstractNumId w:val="1"/>
  </w:num>
  <w:num w:numId="11" w16cid:durableId="1621179725">
    <w:abstractNumId w:val="5"/>
  </w:num>
  <w:num w:numId="12" w16cid:durableId="299464098">
    <w:abstractNumId w:val="2"/>
  </w:num>
  <w:num w:numId="13" w16cid:durableId="784924711">
    <w:abstractNumId w:val="11"/>
  </w:num>
  <w:num w:numId="14" w16cid:durableId="1235629463">
    <w:abstractNumId w:val="0"/>
  </w:num>
  <w:num w:numId="15" w16cid:durableId="1614437566">
    <w:abstractNumId w:val="4"/>
  </w:num>
  <w:num w:numId="16" w16cid:durableId="1585413533">
    <w:abstractNumId w:val="3"/>
  </w:num>
  <w:num w:numId="17" w16cid:durableId="1743673420">
    <w:abstractNumId w:val="23"/>
  </w:num>
  <w:num w:numId="18" w16cid:durableId="1665862277">
    <w:abstractNumId w:val="39"/>
  </w:num>
  <w:num w:numId="19" w16cid:durableId="87506629">
    <w:abstractNumId w:val="20"/>
  </w:num>
  <w:num w:numId="20" w16cid:durableId="1005520083">
    <w:abstractNumId w:val="16"/>
  </w:num>
  <w:num w:numId="21" w16cid:durableId="2107262177">
    <w:abstractNumId w:val="19"/>
  </w:num>
  <w:num w:numId="22" w16cid:durableId="1358854166">
    <w:abstractNumId w:val="27"/>
  </w:num>
  <w:num w:numId="23" w16cid:durableId="1202477947">
    <w:abstractNumId w:val="13"/>
  </w:num>
  <w:num w:numId="24" w16cid:durableId="1436317391">
    <w:abstractNumId w:val="14"/>
  </w:num>
  <w:num w:numId="25" w16cid:durableId="1959986022">
    <w:abstractNumId w:val="26"/>
  </w:num>
  <w:num w:numId="26" w16cid:durableId="213541699">
    <w:abstractNumId w:val="12"/>
  </w:num>
  <w:num w:numId="27" w16cid:durableId="1783767266">
    <w:abstractNumId w:val="15"/>
  </w:num>
  <w:num w:numId="28" w16cid:durableId="1392077136">
    <w:abstractNumId w:val="38"/>
  </w:num>
  <w:num w:numId="29" w16cid:durableId="2031224015">
    <w:abstractNumId w:val="25"/>
  </w:num>
  <w:num w:numId="30" w16cid:durableId="1726023086">
    <w:abstractNumId w:val="24"/>
  </w:num>
  <w:num w:numId="31" w16cid:durableId="1513952259">
    <w:abstractNumId w:val="21"/>
  </w:num>
  <w:num w:numId="32" w16cid:durableId="1788502306">
    <w:abstractNumId w:val="28"/>
  </w:num>
  <w:num w:numId="33" w16cid:durableId="720057235">
    <w:abstractNumId w:val="10"/>
  </w:num>
  <w:num w:numId="34" w16cid:durableId="882443732">
    <w:abstractNumId w:val="18"/>
  </w:num>
  <w:num w:numId="35" w16cid:durableId="1164779108">
    <w:abstractNumId w:val="36"/>
  </w:num>
  <w:num w:numId="36" w16cid:durableId="111560317">
    <w:abstractNumId w:val="37"/>
  </w:num>
  <w:num w:numId="37" w16cid:durableId="1834369595">
    <w:abstractNumId w:val="17"/>
  </w:num>
  <w:num w:numId="38" w16cid:durableId="1342316664">
    <w:abstractNumId w:val="30"/>
  </w:num>
  <w:num w:numId="39" w16cid:durableId="1455097733">
    <w:abstractNumId w:val="29"/>
  </w:num>
  <w:num w:numId="40" w16cid:durableId="493491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414"/>
    <w:rsid w:val="00037412"/>
    <w:rsid w:val="00091B8B"/>
    <w:rsid w:val="000C714A"/>
    <w:rsid w:val="0011339A"/>
    <w:rsid w:val="00145A0D"/>
    <w:rsid w:val="001B48D7"/>
    <w:rsid w:val="001E681F"/>
    <w:rsid w:val="002720AB"/>
    <w:rsid w:val="00276DAA"/>
    <w:rsid w:val="002A4FF8"/>
    <w:rsid w:val="002D53B9"/>
    <w:rsid w:val="002D6ED3"/>
    <w:rsid w:val="002F64E6"/>
    <w:rsid w:val="00364754"/>
    <w:rsid w:val="00367A7D"/>
    <w:rsid w:val="00380932"/>
    <w:rsid w:val="003E45DE"/>
    <w:rsid w:val="00425461"/>
    <w:rsid w:val="004914AA"/>
    <w:rsid w:val="004C2CE4"/>
    <w:rsid w:val="0053673C"/>
    <w:rsid w:val="00541088"/>
    <w:rsid w:val="005C63CB"/>
    <w:rsid w:val="00604900"/>
    <w:rsid w:val="006379CC"/>
    <w:rsid w:val="006E0BC0"/>
    <w:rsid w:val="00765035"/>
    <w:rsid w:val="007B42EF"/>
    <w:rsid w:val="007B7414"/>
    <w:rsid w:val="00885246"/>
    <w:rsid w:val="008865DD"/>
    <w:rsid w:val="008A21B7"/>
    <w:rsid w:val="00944054"/>
    <w:rsid w:val="00977F7D"/>
    <w:rsid w:val="00981CAF"/>
    <w:rsid w:val="00996DA9"/>
    <w:rsid w:val="009D6B62"/>
    <w:rsid w:val="00A12DDB"/>
    <w:rsid w:val="00A81B70"/>
    <w:rsid w:val="00AE1D3C"/>
    <w:rsid w:val="00B038ED"/>
    <w:rsid w:val="00B1285F"/>
    <w:rsid w:val="00B322F4"/>
    <w:rsid w:val="00B430DE"/>
    <w:rsid w:val="00B91522"/>
    <w:rsid w:val="00BD4CE4"/>
    <w:rsid w:val="00CB6FD0"/>
    <w:rsid w:val="00CC06D7"/>
    <w:rsid w:val="00CF4583"/>
    <w:rsid w:val="00D21268"/>
    <w:rsid w:val="00D45A4E"/>
    <w:rsid w:val="00DF3DCE"/>
    <w:rsid w:val="00E03E15"/>
    <w:rsid w:val="00EA20D6"/>
    <w:rsid w:val="00F46FC8"/>
    <w:rsid w:val="00F61549"/>
    <w:rsid w:val="00F82168"/>
    <w:rsid w:val="00FD6607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93D2"/>
  <w15:docId w15:val="{50D26E7A-5970-4557-A745-43D82DA2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3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B0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3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link w:val="Titre5Car"/>
    <w:uiPriority w:val="9"/>
    <w:qFormat/>
    <w:rsid w:val="00B038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link w:val="Titre6Car"/>
    <w:uiPriority w:val="9"/>
    <w:qFormat/>
    <w:rsid w:val="00B038E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1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268"/>
  </w:style>
  <w:style w:type="paragraph" w:styleId="Pieddepage">
    <w:name w:val="footer"/>
    <w:basedOn w:val="Normal"/>
    <w:link w:val="PieddepageCar"/>
    <w:uiPriority w:val="99"/>
    <w:unhideWhenUsed/>
    <w:rsid w:val="00D21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268"/>
  </w:style>
  <w:style w:type="character" w:customStyle="1" w:styleId="Titre3Car">
    <w:name w:val="Titre 3 Car"/>
    <w:basedOn w:val="Policepardfaut"/>
    <w:link w:val="Titre3"/>
    <w:uiPriority w:val="9"/>
    <w:rsid w:val="00B038E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038E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B038ED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ienhypertexte">
    <w:name w:val="Hyperlink"/>
    <w:basedOn w:val="Policepardfaut"/>
    <w:uiPriority w:val="99"/>
    <w:unhideWhenUsed/>
    <w:rsid w:val="00B038ED"/>
    <w:rPr>
      <w:color w:val="0000FF"/>
      <w:u w:val="single"/>
    </w:rPr>
  </w:style>
  <w:style w:type="character" w:customStyle="1" w:styleId="idocinitials">
    <w:name w:val="idocinitials"/>
    <w:basedOn w:val="Policepardfaut"/>
    <w:rsid w:val="00B038ED"/>
  </w:style>
  <w:style w:type="character" w:styleId="lev">
    <w:name w:val="Strong"/>
    <w:basedOn w:val="Policepardfaut"/>
    <w:uiPriority w:val="22"/>
    <w:qFormat/>
    <w:rsid w:val="00B038ED"/>
    <w:rPr>
      <w:b/>
      <w:bCs/>
    </w:rPr>
  </w:style>
  <w:style w:type="character" w:customStyle="1" w:styleId="idoclegend">
    <w:name w:val="idoclegend"/>
    <w:basedOn w:val="Policepardfaut"/>
    <w:rsid w:val="00B038ED"/>
  </w:style>
  <w:style w:type="paragraph" w:styleId="Textedebulles">
    <w:name w:val="Balloon Text"/>
    <w:basedOn w:val="Normal"/>
    <w:link w:val="TextedebullesCar"/>
    <w:uiPriority w:val="99"/>
    <w:semiHidden/>
    <w:unhideWhenUsed/>
    <w:rsid w:val="00B0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8ED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B03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B03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0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C714A"/>
    <w:pPr>
      <w:ind w:left="720"/>
      <w:contextualSpacing/>
    </w:pPr>
  </w:style>
  <w:style w:type="character" w:customStyle="1" w:styleId="mw-headline">
    <w:name w:val="mw-headline"/>
    <w:basedOn w:val="Policepardfaut"/>
    <w:rsid w:val="00BD4CE4"/>
  </w:style>
  <w:style w:type="character" w:customStyle="1" w:styleId="needref">
    <w:name w:val="need_ref"/>
    <w:basedOn w:val="Policepardfaut"/>
    <w:rsid w:val="00BD4CE4"/>
  </w:style>
  <w:style w:type="character" w:styleId="Lienhypertextesuivivisit">
    <w:name w:val="FollowedHyperlink"/>
    <w:basedOn w:val="Policepardfaut"/>
    <w:uiPriority w:val="99"/>
    <w:semiHidden/>
    <w:unhideWhenUsed/>
    <w:rsid w:val="00BD4CE4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2D53B9"/>
    <w:pPr>
      <w:spacing w:after="0" w:line="240" w:lineRule="auto"/>
    </w:pPr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9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26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35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90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3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8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2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73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75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1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01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86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0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0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7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8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09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1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8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5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7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76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5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63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0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6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bert.nguena@univ-dscha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Nguenson</dc:creator>
  <cp:lastModifiedBy>Christian Lambert</cp:lastModifiedBy>
  <cp:revision>8</cp:revision>
  <cp:lastPrinted>2017-11-02T18:18:00Z</cp:lastPrinted>
  <dcterms:created xsi:type="dcterms:W3CDTF">2017-11-02T16:46:00Z</dcterms:created>
  <dcterms:modified xsi:type="dcterms:W3CDTF">2023-12-06T16:26:00Z</dcterms:modified>
</cp:coreProperties>
</file>